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r w:rsidRPr="0005075A">
              <w:rPr>
                <w:rFonts w:ascii="Times New Roman" w:hAnsi="Times New Roman" w:cs="Times New Roman"/>
                <w:sz w:val="24"/>
                <w:szCs w:val="24"/>
              </w:rPr>
              <w:t>E</w:t>
            </w:r>
            <w:bookmarkStart w:id="29" w:name="_Toc416771087"/>
            <w:bookmarkStart w:id="30"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1D05E3" w14:textId="77777777" w:rsidR="00405E77" w:rsidRPr="0005075A" w:rsidRDefault="00405E77" w:rsidP="002F7BB4">
            <w:pPr>
              <w:pStyle w:val="Styl1"/>
              <w:jc w:val="center"/>
              <w:rPr>
                <w:rFonts w:ascii="Times New Roman" w:hAnsi="Times New Roman" w:cs="Times New Roman"/>
                <w:sz w:val="24"/>
                <w:szCs w:val="24"/>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535573447"/>
            <w:bookmarkStart w:id="46" w:name="_Toc298828664"/>
            <w:bookmarkStart w:id="47" w:name="_Toc298829149"/>
            <w:bookmarkStart w:id="48" w:name="_Toc332924157"/>
            <w:bookmarkStart w:id="49" w:name="_Toc351456726"/>
            <w:bookmarkStart w:id="50" w:name="_Toc351457064"/>
            <w:bookmarkStart w:id="51" w:name="_Toc351457190"/>
            <w:bookmarkStart w:id="52" w:name="_Toc352231664"/>
            <w:bookmarkStart w:id="53" w:name="_Toc354046865"/>
            <w:bookmarkStart w:id="54" w:name="_Toc366575536"/>
            <w:bookmarkStart w:id="55" w:name="_Toc366576117"/>
            <w:bookmarkStart w:id="56" w:name="_Toc366576162"/>
            <w:bookmarkStart w:id="57" w:name="_Toc378848990"/>
            <w:bookmarkStart w:id="58" w:name="_Toc378936779"/>
            <w:bookmarkStart w:id="59" w:name="_Toc385327855"/>
            <w:r w:rsidRPr="0005075A">
              <w:rPr>
                <w:rFonts w:ascii="Times New Roman" w:hAnsi="Times New Roman" w:cs="Times New Roman"/>
                <w:sz w:val="24"/>
                <w:szCs w:val="24"/>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77C1D0" w14:textId="77777777" w:rsidR="00405E77" w:rsidRPr="0005075A" w:rsidRDefault="00405E77" w:rsidP="002F7BB4">
            <w:pPr>
              <w:pStyle w:val="Styl1"/>
              <w:jc w:val="center"/>
              <w:rPr>
                <w:rFonts w:ascii="Times New Roman" w:hAnsi="Times New Roman" w:cs="Times New Roman"/>
                <w:sz w:val="24"/>
                <w:szCs w:val="24"/>
              </w:rPr>
            </w:pPr>
            <w:bookmarkStart w:id="60" w:name="_Toc416771089"/>
            <w:bookmarkStart w:id="61" w:name="_Toc417388363"/>
            <w:bookmarkStart w:id="62" w:name="_Toc417475972"/>
            <w:bookmarkStart w:id="63" w:name="_Toc516565997"/>
            <w:bookmarkStart w:id="64" w:name="_Toc516566088"/>
            <w:bookmarkStart w:id="65" w:name="_Toc516566269"/>
            <w:bookmarkStart w:id="66" w:name="_Toc516570197"/>
            <w:bookmarkStart w:id="67" w:name="_Toc516570233"/>
            <w:bookmarkStart w:id="68" w:name="_Toc516570397"/>
            <w:bookmarkStart w:id="69" w:name="_Toc516570768"/>
            <w:bookmarkStart w:id="70" w:name="_Toc516570910"/>
            <w:bookmarkStart w:id="71" w:name="_Toc516570973"/>
            <w:bookmarkStart w:id="72" w:name="_Toc532906912"/>
            <w:bookmarkStart w:id="73" w:name="_Toc532908088"/>
            <w:bookmarkStart w:id="74" w:name="_Toc535573448"/>
            <w:r w:rsidRPr="0005075A">
              <w:rPr>
                <w:rFonts w:ascii="Times New Roman" w:hAnsi="Times New Roman" w:cs="Times New Roman"/>
                <w:sz w:val="24"/>
                <w:szCs w:val="24"/>
              </w:rPr>
              <w:t>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5075A">
              <w:rPr>
                <w:rFonts w:ascii="Times New Roman" w:hAnsi="Times New Roman" w:cs="Times New Roman"/>
                <w:sz w:val="24"/>
                <w:szCs w:val="24"/>
              </w:rPr>
              <w:t>8-230 Połaniec</w:t>
            </w:r>
            <w:bookmarkEnd w:id="63"/>
            <w:bookmarkEnd w:id="64"/>
            <w:bookmarkEnd w:id="65"/>
            <w:bookmarkEnd w:id="66"/>
            <w:bookmarkEnd w:id="67"/>
            <w:bookmarkEnd w:id="68"/>
            <w:bookmarkEnd w:id="69"/>
            <w:bookmarkEnd w:id="70"/>
            <w:bookmarkEnd w:id="71"/>
            <w:bookmarkEnd w:id="72"/>
            <w:bookmarkEnd w:id="73"/>
            <w:bookmarkEnd w:id="74"/>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587B9B6D"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550439">
              <w:rPr>
                <w:rFonts w:ascii="Times New Roman" w:hAnsi="Times New Roman"/>
                <w:b/>
                <w:sz w:val="24"/>
                <w:szCs w:val="24"/>
              </w:rPr>
              <w:t>Remonty</w:t>
            </w:r>
            <w:r w:rsidR="00AE3FB0">
              <w:rPr>
                <w:rFonts w:ascii="Times New Roman" w:hAnsi="Times New Roman"/>
                <w:b/>
                <w:sz w:val="24"/>
                <w:szCs w:val="24"/>
              </w:rPr>
              <w:t xml:space="preserve"> wymurówki w </w:t>
            </w:r>
            <w:r w:rsidR="00EF1F35" w:rsidRPr="00EF1F35">
              <w:rPr>
                <w:rFonts w:ascii="Times New Roman" w:hAnsi="Times New Roman"/>
                <w:b/>
                <w:sz w:val="24"/>
                <w:szCs w:val="24"/>
              </w:rPr>
              <w:t xml:space="preserve">kotle </w:t>
            </w:r>
            <w:r w:rsidR="00550439">
              <w:rPr>
                <w:rFonts w:ascii="Times New Roman" w:hAnsi="Times New Roman"/>
                <w:b/>
                <w:sz w:val="24"/>
                <w:szCs w:val="24"/>
              </w:rPr>
              <w:t xml:space="preserve">fluidalnym CFB nr 9 </w:t>
            </w:r>
            <w:r w:rsidR="00EF1F35" w:rsidRPr="00EF1F35">
              <w:rPr>
                <w:rFonts w:ascii="Times New Roman" w:hAnsi="Times New Roman"/>
                <w:b/>
                <w:sz w:val="24"/>
                <w:szCs w:val="24"/>
              </w:rPr>
              <w:t>w Enea Połaniec S.A.”,</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35D808FB" w14:textId="7372889C"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5CFDB884" w14:textId="24BEBE94" w:rsidR="00CE55E3" w:rsidRPr="0005075A" w:rsidRDefault="009B7B15" w:rsidP="00CE55E3">
            <w:pPr>
              <w:ind w:left="0"/>
              <w:jc w:val="center"/>
              <w:rPr>
                <w:b/>
              </w:rPr>
            </w:pPr>
            <w:r>
              <w:rPr>
                <w:b/>
              </w:rPr>
              <w:t>listopad</w:t>
            </w:r>
            <w:bookmarkStart w:id="75" w:name="_GoBack"/>
            <w:bookmarkEnd w:id="75"/>
            <w:r w:rsidR="007E6E3D" w:rsidRPr="0005075A">
              <w:rPr>
                <w:b/>
              </w:rPr>
              <w:t xml:space="preserve"> </w:t>
            </w:r>
            <w:r w:rsidR="00CE55E3" w:rsidRPr="0005075A">
              <w:rPr>
                <w:b/>
              </w:rPr>
              <w:t>20</w:t>
            </w:r>
            <w:r w:rsidR="0079362F">
              <w:rPr>
                <w:b/>
              </w:rPr>
              <w:t>20</w:t>
            </w:r>
          </w:p>
          <w:p w14:paraId="0C9C9140" w14:textId="1C0FAD54" w:rsidR="00CE55E3" w:rsidRPr="0005075A" w:rsidRDefault="00CE55E3" w:rsidP="00CE55E3">
            <w:pPr>
              <w:ind w:left="0"/>
              <w:jc w:val="left"/>
              <w:rPr>
                <w:b/>
              </w:rPr>
            </w:pP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lastRenderedPageBreak/>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6B8C4A63" w14:textId="77777777" w:rsidR="00B446A9" w:rsidRDefault="001E3E53" w:rsidP="00492943">
      <w:pPr>
        <w:pStyle w:val="Spistreci1"/>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5E35A992" w14:textId="77777777" w:rsidR="00B446A9" w:rsidRPr="0056293D" w:rsidRDefault="00CD3ADC">
      <w:pPr>
        <w:pStyle w:val="Spistreci1"/>
        <w:rPr>
          <w:rStyle w:val="Hipercze"/>
          <w:rFonts w:ascii="Times New Roman" w:hAnsi="Times New Roman"/>
        </w:rPr>
      </w:pPr>
      <w:hyperlink w:anchor="_Toc535573449" w:history="1">
        <w:r w:rsidR="00B446A9" w:rsidRPr="00773242">
          <w:rPr>
            <w:rStyle w:val="Hipercze"/>
            <w:rFonts w:ascii="Times New Roman" w:hAnsi="Times New Roman"/>
          </w:rPr>
          <w:t>1.</w:t>
        </w:r>
        <w:r w:rsidR="00B446A9" w:rsidRPr="0056293D">
          <w:rPr>
            <w:rStyle w:val="Hipercze"/>
            <w:rFonts w:ascii="Times New Roman" w:hAnsi="Times New Roman"/>
          </w:rPr>
          <w:tab/>
        </w:r>
        <w:r w:rsidR="00B446A9" w:rsidRPr="00773242">
          <w:rPr>
            <w:rStyle w:val="Hipercze"/>
            <w:rFonts w:ascii="Times New Roman" w:hAnsi="Times New Roman"/>
          </w:rPr>
          <w:t>Definicje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_Toc535573449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BB72546" w14:textId="77777777" w:rsidR="00B446A9" w:rsidRPr="0056293D" w:rsidRDefault="00CD3ADC">
      <w:pPr>
        <w:pStyle w:val="Spistreci1"/>
        <w:rPr>
          <w:rStyle w:val="Hipercze"/>
          <w:rFonts w:ascii="Times New Roman" w:hAnsi="Times New Roman"/>
        </w:rPr>
      </w:pPr>
      <w:hyperlink w:anchor="_Toc535573450" w:history="1">
        <w:r w:rsidR="00B446A9" w:rsidRPr="0056293D">
          <w:rPr>
            <w:rStyle w:val="Hipercze"/>
            <w:rFonts w:ascii="Times New Roman" w:hAnsi="Times New Roman"/>
          </w:rPr>
          <w:t>2.</w:t>
        </w:r>
        <w:r w:rsidR="00B446A9" w:rsidRPr="0056293D">
          <w:rPr>
            <w:rStyle w:val="Hipercze"/>
            <w:rFonts w:ascii="Times New Roman" w:hAnsi="Times New Roman"/>
          </w:rPr>
          <w:tab/>
          <w:t>Opis techniczny kotła fluidalnego K9 typu CFB 158.3/135.1 kg/s /127.5/19.5 bar /535/535°C w ENEA Elektrownia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_Toc535573450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C1DC319" w14:textId="3236186E" w:rsidR="00B446A9" w:rsidRPr="0056293D" w:rsidRDefault="00CD3ADC">
      <w:pPr>
        <w:pStyle w:val="Spistreci1"/>
        <w:rPr>
          <w:rStyle w:val="Hipercze"/>
          <w:rFonts w:ascii="Times New Roman" w:hAnsi="Times New Roman"/>
        </w:rPr>
      </w:pPr>
      <w:hyperlink w:anchor="_Toc535573451" w:history="1">
        <w:r w:rsidR="0003462E">
          <w:rPr>
            <w:rStyle w:val="Hipercze"/>
            <w:rFonts w:ascii="Times New Roman" w:hAnsi="Times New Roman"/>
          </w:rPr>
          <w:t>3.</w:t>
        </w:r>
        <w:r w:rsidR="0003462E">
          <w:rPr>
            <w:rStyle w:val="Hipercze"/>
            <w:rFonts w:ascii="Times New Roman" w:hAnsi="Times New Roman"/>
          </w:rPr>
          <w:tab/>
          <w:t xml:space="preserve">Zakres prac:  </w:t>
        </w:r>
        <w:r w:rsidR="0003462E" w:rsidRPr="0003462E">
          <w:rPr>
            <w:rStyle w:val="Hipercze"/>
            <w:rFonts w:ascii="Times New Roman" w:hAnsi="Times New Roman"/>
          </w:rPr>
          <w:t>wymiana wymurówki w</w:t>
        </w:r>
        <w:r w:rsidR="0030730B">
          <w:rPr>
            <w:rStyle w:val="Hipercze"/>
            <w:rFonts w:ascii="Times New Roman" w:hAnsi="Times New Roman"/>
          </w:rPr>
          <w:t xml:space="preserve"> </w:t>
        </w:r>
        <w:r w:rsidR="0003462E" w:rsidRPr="0003462E">
          <w:rPr>
            <w:rStyle w:val="Hipercze"/>
            <w:rFonts w:ascii="Times New Roman" w:hAnsi="Times New Roman"/>
          </w:rPr>
          <w:t xml:space="preserve"> kotle nr 9  w Enea Połaniec S.A.”,</w:t>
        </w:r>
        <w:r w:rsidR="00B446A9" w:rsidRPr="0003462E">
          <w:rPr>
            <w:rStyle w:val="Hipercze"/>
            <w:rFonts w:ascii="Times New Roman" w:hAnsi="Times New Roman"/>
            <w:webHidden/>
          </w:rPr>
          <w:tab/>
        </w:r>
        <w:r w:rsidR="004A70E3">
          <w:rPr>
            <w:rStyle w:val="Hipercze"/>
            <w:rFonts w:ascii="Times New Roman" w:hAnsi="Times New Roman"/>
            <w:webHidden/>
          </w:rPr>
          <w:t>6</w:t>
        </w:r>
      </w:hyperlink>
    </w:p>
    <w:p w14:paraId="2CD279AA" w14:textId="1ADEFB4F" w:rsidR="00B446A9" w:rsidRPr="0056293D" w:rsidRDefault="00CD3ADC">
      <w:pPr>
        <w:pStyle w:val="Spistreci1"/>
        <w:rPr>
          <w:rStyle w:val="Hipercze"/>
          <w:rFonts w:ascii="Times New Roman" w:hAnsi="Times New Roman"/>
        </w:rPr>
      </w:pPr>
      <w:hyperlink w:anchor="_Toc535573452" w:history="1">
        <w:r w:rsidR="0003462E">
          <w:rPr>
            <w:rStyle w:val="Hipercze"/>
            <w:rFonts w:ascii="Times New Roman" w:hAnsi="Times New Roman"/>
          </w:rPr>
          <w:t>4.</w:t>
        </w:r>
        <w:r w:rsidR="0003462E">
          <w:rPr>
            <w:rStyle w:val="Hipercze"/>
            <w:rFonts w:ascii="Times New Roman" w:hAnsi="Times New Roman"/>
          </w:rPr>
          <w:tab/>
          <w:t xml:space="preserve">Terminy na wykonanie </w:t>
        </w:r>
        <w:r w:rsidR="0030730B">
          <w:rPr>
            <w:rStyle w:val="Hipercze"/>
            <w:rFonts w:ascii="Times New Roman" w:hAnsi="Times New Roman"/>
          </w:rPr>
          <w:t xml:space="preserve">wymiany wymurówki w </w:t>
        </w:r>
        <w:r w:rsidR="0003462E" w:rsidRPr="0003462E">
          <w:rPr>
            <w:rStyle w:val="Hipercze"/>
            <w:rFonts w:ascii="Times New Roman" w:hAnsi="Times New Roman"/>
          </w:rPr>
          <w:t xml:space="preserve"> kotle nr 9  w Enea Połaniec S.A.”,</w:t>
        </w:r>
        <w:r w:rsidR="00B446A9" w:rsidRPr="0003462E">
          <w:rPr>
            <w:rStyle w:val="Hipercze"/>
            <w:rFonts w:ascii="Times New Roman" w:hAnsi="Times New Roman"/>
            <w:webHidden/>
          </w:rPr>
          <w:tab/>
        </w:r>
        <w:r w:rsidR="004A70E3">
          <w:rPr>
            <w:rStyle w:val="Hipercze"/>
            <w:rFonts w:ascii="Times New Roman" w:hAnsi="Times New Roman"/>
            <w:webHidden/>
          </w:rPr>
          <w:t>6</w:t>
        </w:r>
      </w:hyperlink>
    </w:p>
    <w:p w14:paraId="21923199" w14:textId="0A135F05" w:rsidR="00B446A9" w:rsidRPr="0056293D" w:rsidRDefault="00CD3ADC">
      <w:pPr>
        <w:pStyle w:val="Spistreci1"/>
        <w:rPr>
          <w:rStyle w:val="Hipercze"/>
          <w:rFonts w:ascii="Times New Roman" w:hAnsi="Times New Roman"/>
        </w:rPr>
      </w:pPr>
      <w:hyperlink w:anchor="_Toc535573453" w:history="1">
        <w:r w:rsidR="00B446A9" w:rsidRPr="0003462E">
          <w:rPr>
            <w:rStyle w:val="Hipercze"/>
            <w:rFonts w:ascii="Times New Roman" w:hAnsi="Times New Roman"/>
          </w:rPr>
          <w:t>5.</w:t>
        </w:r>
        <w:r w:rsidR="00B446A9" w:rsidRPr="0003462E">
          <w:rPr>
            <w:rStyle w:val="Hipercze"/>
            <w:rFonts w:ascii="Times New Roman" w:hAnsi="Times New Roman"/>
          </w:rPr>
          <w:tab/>
          <w:t xml:space="preserve">Warunki realizacji prac podczas </w:t>
        </w:r>
        <w:r w:rsidR="0003462E" w:rsidRPr="0003462E">
          <w:rPr>
            <w:rStyle w:val="Hipercze"/>
            <w:rFonts w:ascii="Times New Roman" w:hAnsi="Times New Roman"/>
          </w:rPr>
          <w:t>wymiany wymurówki w kotle nr 9  w Enea Połaniec S.A.”,</w:t>
        </w:r>
        <w:r w:rsidR="00B446A9" w:rsidRPr="0003462E">
          <w:rPr>
            <w:rStyle w:val="Hipercze"/>
            <w:rFonts w:ascii="Times New Roman" w:hAnsi="Times New Roman"/>
            <w:webHidden/>
          </w:rPr>
          <w:tab/>
        </w:r>
        <w:r w:rsidR="004A70E3">
          <w:rPr>
            <w:rStyle w:val="Hipercze"/>
            <w:rFonts w:ascii="Times New Roman" w:hAnsi="Times New Roman"/>
            <w:webHidden/>
          </w:rPr>
          <w:t>6</w:t>
        </w:r>
      </w:hyperlink>
    </w:p>
    <w:p w14:paraId="00856EF6" w14:textId="0B576AE1" w:rsidR="00B446A9" w:rsidRPr="0056293D" w:rsidRDefault="00CD3ADC">
      <w:pPr>
        <w:pStyle w:val="Spistreci1"/>
        <w:rPr>
          <w:rStyle w:val="Hipercze"/>
          <w:rFonts w:ascii="Times New Roman" w:hAnsi="Times New Roman"/>
        </w:rPr>
      </w:pPr>
      <w:hyperlink w:anchor="_Toc535573454" w:history="1">
        <w:r w:rsidR="00B446A9" w:rsidRPr="0056293D">
          <w:rPr>
            <w:rStyle w:val="Hipercze"/>
            <w:rFonts w:ascii="Times New Roman" w:hAnsi="Times New Roman"/>
          </w:rPr>
          <w:t>6.</w:t>
        </w:r>
        <w:r w:rsidR="00B446A9" w:rsidRPr="0056293D">
          <w:rPr>
            <w:rStyle w:val="Hipercze"/>
            <w:rFonts w:ascii="Times New Roman" w:hAnsi="Times New Roman"/>
          </w:rPr>
          <w:tab/>
          <w:t>Wymagania wobec Wykonawcy</w:t>
        </w:r>
        <w:r w:rsidR="00B446A9" w:rsidRPr="0056293D">
          <w:rPr>
            <w:rStyle w:val="Hipercze"/>
            <w:rFonts w:ascii="Times New Roman" w:hAnsi="Times New Roman"/>
            <w:webHidden/>
          </w:rPr>
          <w:tab/>
        </w:r>
        <w:r w:rsidR="004A70E3">
          <w:rPr>
            <w:rStyle w:val="Hipercze"/>
            <w:rFonts w:ascii="Times New Roman" w:hAnsi="Times New Roman"/>
            <w:webHidden/>
          </w:rPr>
          <w:t>7</w:t>
        </w:r>
      </w:hyperlink>
    </w:p>
    <w:p w14:paraId="54570057" w14:textId="7EFEA30C" w:rsidR="00B446A9" w:rsidRPr="0056293D" w:rsidRDefault="00CD3ADC">
      <w:pPr>
        <w:pStyle w:val="Spistreci1"/>
        <w:rPr>
          <w:rStyle w:val="Hipercze"/>
          <w:rFonts w:ascii="Times New Roman" w:hAnsi="Times New Roman"/>
        </w:rPr>
      </w:pPr>
      <w:hyperlink w:anchor="_Toc535573456" w:history="1">
        <w:r w:rsidR="004A70E3">
          <w:rPr>
            <w:rStyle w:val="Hipercze"/>
            <w:rFonts w:ascii="Times New Roman" w:hAnsi="Times New Roman"/>
          </w:rPr>
          <w:t>7</w:t>
        </w:r>
        <w:r w:rsidR="00B446A9" w:rsidRPr="0056293D">
          <w:rPr>
            <w:rStyle w:val="Hipercze"/>
            <w:rFonts w:ascii="Times New Roman" w:hAnsi="Times New Roman"/>
          </w:rPr>
          <w:t>.</w:t>
        </w:r>
        <w:r w:rsidR="00B446A9" w:rsidRPr="0056293D">
          <w:rPr>
            <w:rStyle w:val="Hipercze"/>
            <w:rFonts w:ascii="Times New Roman" w:hAnsi="Times New Roman"/>
          </w:rPr>
          <w:tab/>
          <w:t>Dokumentacja</w:t>
        </w:r>
        <w:r w:rsidR="00B446A9" w:rsidRPr="0056293D">
          <w:rPr>
            <w:rStyle w:val="Hipercze"/>
            <w:rFonts w:ascii="Times New Roman" w:hAnsi="Times New Roman"/>
            <w:webHidden/>
          </w:rPr>
          <w:tab/>
        </w:r>
        <w:r w:rsidR="004A70E3">
          <w:rPr>
            <w:rStyle w:val="Hipercze"/>
            <w:rFonts w:ascii="Times New Roman" w:hAnsi="Times New Roman"/>
            <w:webHidden/>
          </w:rPr>
          <w:t>12</w:t>
        </w:r>
      </w:hyperlink>
    </w:p>
    <w:p w14:paraId="28B4E7D4" w14:textId="6C103FE3" w:rsidR="00B446A9" w:rsidRPr="0056293D" w:rsidRDefault="00CD3ADC">
      <w:pPr>
        <w:pStyle w:val="Spistreci1"/>
        <w:rPr>
          <w:rStyle w:val="Hipercze"/>
          <w:rFonts w:ascii="Times New Roman" w:hAnsi="Times New Roman"/>
        </w:rPr>
      </w:pPr>
      <w:hyperlink w:anchor="_Toc535573457" w:history="1">
        <w:r w:rsidR="004A70E3">
          <w:rPr>
            <w:rStyle w:val="Hipercze"/>
            <w:rFonts w:ascii="Times New Roman" w:hAnsi="Times New Roman"/>
          </w:rPr>
          <w:t>8</w:t>
        </w:r>
        <w:r w:rsidR="00B446A9" w:rsidRPr="0056293D">
          <w:rPr>
            <w:rStyle w:val="Hipercze"/>
            <w:rFonts w:ascii="Times New Roman" w:hAnsi="Times New Roman"/>
          </w:rPr>
          <w:t>.</w:t>
        </w:r>
        <w:r w:rsidR="00B446A9" w:rsidRPr="0056293D">
          <w:rPr>
            <w:rStyle w:val="Hipercze"/>
            <w:rFonts w:ascii="Times New Roman" w:hAnsi="Times New Roman"/>
          </w:rPr>
          <w:tab/>
          <w:t>Gwarancje</w:t>
        </w:r>
        <w:r w:rsidR="00B446A9" w:rsidRPr="0056293D">
          <w:rPr>
            <w:rStyle w:val="Hipercze"/>
            <w:rFonts w:ascii="Times New Roman" w:hAnsi="Times New Roman"/>
            <w:webHidden/>
          </w:rPr>
          <w:tab/>
        </w:r>
        <w:r w:rsidR="004A70E3">
          <w:rPr>
            <w:rStyle w:val="Hipercze"/>
            <w:rFonts w:ascii="Times New Roman" w:hAnsi="Times New Roman"/>
            <w:webHidden/>
          </w:rPr>
          <w:t>12</w:t>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6" w:name="_Toc516565969"/>
      <w:bookmarkStart w:id="77" w:name="_Toc516566078"/>
      <w:bookmarkStart w:id="78" w:name="_Toc316718350"/>
      <w:bookmarkStart w:id="79" w:name="_Toc317009164"/>
      <w:r w:rsidRPr="0005075A">
        <w:br w:type="page"/>
      </w:r>
    </w:p>
    <w:p w14:paraId="1C13B6B4" w14:textId="6EF63A20" w:rsidR="000B6C0D" w:rsidRPr="0005075A" w:rsidRDefault="000B6C0D" w:rsidP="00C46C0C">
      <w:pPr>
        <w:pStyle w:val="Nagwek1"/>
        <w:numPr>
          <w:ilvl w:val="0"/>
          <w:numId w:val="46"/>
        </w:numPr>
        <w:spacing w:after="240"/>
        <w:rPr>
          <w:rFonts w:ascii="Times New Roman" w:hAnsi="Times New Roman" w:cs="Times New Roman"/>
          <w:sz w:val="24"/>
          <w:szCs w:val="24"/>
        </w:rPr>
      </w:pPr>
      <w:bookmarkStart w:id="80" w:name="_Toc516570198"/>
      <w:bookmarkStart w:id="81" w:name="_Toc516570220"/>
      <w:bookmarkStart w:id="82" w:name="_Toc516570385"/>
      <w:bookmarkStart w:id="83" w:name="_Toc516570911"/>
      <w:bookmarkStart w:id="84" w:name="_Toc535573449"/>
      <w:r w:rsidRPr="0005075A">
        <w:rPr>
          <w:rFonts w:ascii="Times New Roman" w:hAnsi="Times New Roman" w:cs="Times New Roman"/>
          <w:sz w:val="24"/>
          <w:szCs w:val="24"/>
        </w:rPr>
        <w:lastRenderedPageBreak/>
        <w:t>Definicje</w:t>
      </w:r>
      <w:bookmarkEnd w:id="76"/>
      <w:bookmarkEnd w:id="77"/>
      <w:bookmarkEnd w:id="80"/>
      <w:bookmarkEnd w:id="81"/>
      <w:bookmarkEnd w:id="82"/>
      <w:bookmarkEnd w:id="83"/>
      <w:bookmarkEnd w:id="84"/>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PKO BP, Numer rach: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29155B8F" w:rsidR="00DF1865" w:rsidRPr="0005075A" w:rsidRDefault="00DF1865" w:rsidP="00EC1F00">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30730B" w:rsidRPr="0030730B">
              <w:rPr>
                <w:b/>
              </w:rPr>
              <w:t>Remonty wymurówki w kotle fluidalnym CFB nr 9 w Enea Połaniec S.A</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4BA33908" w:rsidR="00DF1865" w:rsidRPr="0005075A" w:rsidRDefault="00DF1865" w:rsidP="00D31F1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30730B" w:rsidRPr="0030730B">
              <w:rPr>
                <w:b/>
              </w:rPr>
              <w:t>Remonty wymurówki w kotle fluidalnym CFB nr 9 w Enea Połaniec S.A</w:t>
            </w:r>
            <w:r w:rsidR="0030730B">
              <w:rPr>
                <w:b/>
              </w:rPr>
              <w:t>”</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5077B182" w14:textId="0D2C84B6" w:rsidR="00C46C0C" w:rsidRPr="00B446A9" w:rsidRDefault="00D31F18" w:rsidP="00B446A9">
      <w:pPr>
        <w:pStyle w:val="Nagwek1"/>
        <w:numPr>
          <w:ilvl w:val="0"/>
          <w:numId w:val="46"/>
        </w:numPr>
      </w:pPr>
      <w:bookmarkStart w:id="85" w:name="_Toc535573450"/>
      <w:bookmarkEnd w:id="78"/>
      <w:bookmarkEnd w:id="79"/>
      <w:r w:rsidRPr="00B446A9">
        <w:t xml:space="preserve">Opis </w:t>
      </w:r>
      <w:r w:rsidR="00C46C0C" w:rsidRPr="00B446A9">
        <w:t>techniczny kotła fluidalnego K9 typu CFB 158.3/135.1 kg/s /127.5/19.5 bar /535/535°C w ENEA Elektrownia Połaniec S.A.”</w:t>
      </w:r>
      <w:bookmarkEnd w:id="85"/>
    </w:p>
    <w:p w14:paraId="1C251A16" w14:textId="77777777" w:rsidR="00C46C0C" w:rsidRPr="00C56B46" w:rsidRDefault="00C46C0C" w:rsidP="00C46C0C">
      <w:r w:rsidRPr="00C56B46">
        <w:t xml:space="preserve">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w:t>
      </w:r>
      <w:r w:rsidRPr="00C56B46">
        <w:lastRenderedPageBreak/>
        <w:t>kotła paliwem odbywa się za pomocą 8 zsypów paliwa stałego rozmieszczonych po cztery na przedniej i tylnej ścianie kotła oraz 7 palników rozpałkowych zasilanych olejem lekkim. Kocioł posiada budowę trzyciągową i składa się z:</w:t>
      </w:r>
    </w:p>
    <w:p w14:paraId="566685D9" w14:textId="77777777" w:rsidR="00C46C0C" w:rsidRPr="00C56B46" w:rsidRDefault="00C46C0C" w:rsidP="00C46C0C">
      <w:r w:rsidRPr="00C56B46">
        <w:t xml:space="preserve"> I ciąg kotła </w:t>
      </w:r>
    </w:p>
    <w:p w14:paraId="3629B717" w14:textId="77777777" w:rsidR="00C46C0C" w:rsidRPr="00C56B46" w:rsidRDefault="00C46C0C" w:rsidP="00C46C0C">
      <w:r w:rsidRPr="00C56B46">
        <w:t xml:space="preserve">-komora paleniskowa, </w:t>
      </w:r>
    </w:p>
    <w:p w14:paraId="7961BE5A" w14:textId="77777777" w:rsidR="00C46C0C" w:rsidRPr="00C56B46" w:rsidRDefault="00C46C0C" w:rsidP="00C46C0C">
      <w:r w:rsidRPr="00C56B46">
        <w:t xml:space="preserve">-separatory, </w:t>
      </w:r>
    </w:p>
    <w:p w14:paraId="35D06A19" w14:textId="77777777" w:rsidR="00C46C0C" w:rsidRPr="00C56B46" w:rsidRDefault="00C46C0C" w:rsidP="00C46C0C">
      <w:r w:rsidRPr="00C56B46">
        <w:t>-Intrex’y,</w:t>
      </w:r>
    </w:p>
    <w:p w14:paraId="17830E09" w14:textId="77777777" w:rsidR="00C46C0C" w:rsidRPr="00C56B46" w:rsidRDefault="00C46C0C" w:rsidP="00C46C0C">
      <w:r w:rsidRPr="00C56B46">
        <w:t>-Parownik,</w:t>
      </w:r>
    </w:p>
    <w:p w14:paraId="19BE37A7" w14:textId="77777777" w:rsidR="00C46C0C" w:rsidRPr="00C56B46" w:rsidRDefault="00C46C0C" w:rsidP="00C46C0C">
      <w:r w:rsidRPr="00C56B46">
        <w:t>-Opromieniowany naścienny przegrzewacz pary świeżej,</w:t>
      </w:r>
    </w:p>
    <w:p w14:paraId="3169C6FA" w14:textId="77777777" w:rsidR="00C46C0C" w:rsidRPr="00C56B46" w:rsidRDefault="00C46C0C" w:rsidP="00C46C0C">
      <w:r w:rsidRPr="00C56B46">
        <w:t>-Opromieniowany naścienny parownik,</w:t>
      </w:r>
    </w:p>
    <w:p w14:paraId="42033F55" w14:textId="77777777" w:rsidR="00C46C0C" w:rsidRPr="00C56B46" w:rsidRDefault="00C46C0C" w:rsidP="00C46C0C">
      <w:r w:rsidRPr="00C56B46">
        <w:t>-Przegrzewacz pary świeżej typu INTREX SHIII</w:t>
      </w:r>
    </w:p>
    <w:p w14:paraId="11A189E8" w14:textId="77777777" w:rsidR="00C46C0C" w:rsidRPr="00C56B46" w:rsidRDefault="00C46C0C" w:rsidP="00C46C0C">
      <w:r w:rsidRPr="00C56B46">
        <w:t>-Przegrzewacze pary wtórnej typu INTREX RHIIa i RHIIb</w:t>
      </w:r>
    </w:p>
    <w:p w14:paraId="7D343D94" w14:textId="77777777" w:rsidR="00C46C0C" w:rsidRPr="00C56B46" w:rsidRDefault="00C46C0C" w:rsidP="00C46C0C">
      <w:r w:rsidRPr="00C56B46">
        <w:t>-Ściany boczne separatorów (przegrzewacz pary świeżej),</w:t>
      </w:r>
    </w:p>
    <w:p w14:paraId="582B4EBA" w14:textId="77777777" w:rsidR="00C46C0C" w:rsidRPr="00C56B46" w:rsidRDefault="00C46C0C" w:rsidP="00C46C0C">
      <w:r w:rsidRPr="00C56B46">
        <w:t>-Ściany boczne zsypów materiału recyrkulacyjnego (parownik),</w:t>
      </w:r>
    </w:p>
    <w:p w14:paraId="10780812" w14:textId="77777777" w:rsidR="00C46C0C" w:rsidRPr="00C56B46" w:rsidRDefault="00C46C0C" w:rsidP="00C46C0C">
      <w:r w:rsidRPr="00C56B46">
        <w:t>II ciąg konwekcyjny:</w:t>
      </w:r>
    </w:p>
    <w:p w14:paraId="67DA4D7D" w14:textId="77777777" w:rsidR="00C46C0C" w:rsidRPr="00C56B46" w:rsidRDefault="00C46C0C" w:rsidP="00C46C0C">
      <w:r w:rsidRPr="00C56B46">
        <w:t>-Ściany boczne, tylna i przednia ciągu konwekcyjnego (przegrzewacz pary świeżej),</w:t>
      </w:r>
    </w:p>
    <w:p w14:paraId="3CDBA208" w14:textId="77777777" w:rsidR="00C46C0C" w:rsidRPr="00C56B46" w:rsidRDefault="00C46C0C" w:rsidP="00C46C0C">
      <w:r w:rsidRPr="00C56B46">
        <w:t>-Podgrzewacz wody ECOIII wraz z rurami wieszakowymi,</w:t>
      </w:r>
    </w:p>
    <w:p w14:paraId="50E3DCC7" w14:textId="77777777" w:rsidR="00C46C0C" w:rsidRPr="00C56B46" w:rsidRDefault="00C46C0C" w:rsidP="00C46C0C">
      <w:r w:rsidRPr="00C56B46">
        <w:t>-Przegrzewacz konwekcyjny pary świeżej,</w:t>
      </w:r>
    </w:p>
    <w:p w14:paraId="5099B042" w14:textId="77777777" w:rsidR="00C46C0C" w:rsidRPr="00C56B46" w:rsidRDefault="00C46C0C" w:rsidP="00C46C0C">
      <w:r w:rsidRPr="00C56B46">
        <w:t>-Przegrzewacz konwekcyjny pary wtórnej.</w:t>
      </w:r>
    </w:p>
    <w:p w14:paraId="330BB862" w14:textId="77777777" w:rsidR="00C46C0C" w:rsidRPr="00C56B46" w:rsidRDefault="00C46C0C" w:rsidP="00C46C0C">
      <w:r w:rsidRPr="00C56B46">
        <w:t>III ciąg:</w:t>
      </w:r>
    </w:p>
    <w:p w14:paraId="63AD4A5C" w14:textId="77777777" w:rsidR="00C46C0C" w:rsidRPr="00C56B46" w:rsidRDefault="00C46C0C" w:rsidP="00C46C0C">
      <w:r w:rsidRPr="00C56B46">
        <w:t>-Podgrzewacz wody ECOI i ECOII,</w:t>
      </w:r>
    </w:p>
    <w:p w14:paraId="0A0AA58F" w14:textId="77777777" w:rsidR="00C46C0C" w:rsidRPr="00C56B46" w:rsidRDefault="00C46C0C" w:rsidP="00C46C0C">
      <w:r w:rsidRPr="00C56B46">
        <w:t>-Podgrzewacz powietrza pierwotnego,</w:t>
      </w:r>
    </w:p>
    <w:p w14:paraId="557E1545" w14:textId="77777777" w:rsidR="00C46C0C" w:rsidRPr="00C56B46" w:rsidRDefault="00C46C0C" w:rsidP="00C46C0C">
      <w:r w:rsidRPr="00C56B46">
        <w:t>-Podgrzewacz powietrza wtórnego,</w:t>
      </w:r>
    </w:p>
    <w:p w14:paraId="6102EC5A" w14:textId="77777777" w:rsidR="00C46C0C" w:rsidRPr="00C56B46" w:rsidRDefault="00C46C0C" w:rsidP="00C46C0C">
      <w:pPr>
        <w:rPr>
          <w:b/>
        </w:rPr>
      </w:pPr>
      <w:r w:rsidRPr="00C56B46">
        <w:rPr>
          <w:b/>
        </w:rPr>
        <w:t>Podstawowe parametry pracy kotła z cyrkulacyjnym złożem fluidalnym</w:t>
      </w:r>
    </w:p>
    <w:p w14:paraId="4832354D" w14:textId="77777777" w:rsidR="00C46C0C" w:rsidRPr="00C56B46" w:rsidRDefault="00C46C0C" w:rsidP="00C46C0C">
      <w:r w:rsidRPr="00C56B46">
        <w:t>-Typ kotła</w:t>
      </w:r>
      <w:r w:rsidRPr="00C56B46">
        <w:tab/>
        <w:t>CFB (Circulating Fluidized Bed cyrkulacyjna warstwa fluidalna)</w:t>
      </w:r>
    </w:p>
    <w:p w14:paraId="4933A76F" w14:textId="77777777" w:rsidR="00C46C0C" w:rsidRPr="00C56B46" w:rsidRDefault="00C46C0C" w:rsidP="00C46C0C">
      <w:r>
        <w:t>-Producent</w:t>
      </w:r>
      <w:r>
        <w:tab/>
      </w:r>
      <w:r>
        <w:tab/>
      </w:r>
      <w:r>
        <w:tab/>
      </w:r>
      <w:r>
        <w:tab/>
      </w:r>
      <w:r>
        <w:tab/>
      </w:r>
      <w:r>
        <w:tab/>
      </w:r>
      <w:r>
        <w:tab/>
      </w:r>
      <w:r w:rsidRPr="00C56B46">
        <w:t>Foster Wheeler</w:t>
      </w:r>
    </w:p>
    <w:p w14:paraId="5DAB2CB5" w14:textId="77777777" w:rsidR="00C46C0C" w:rsidRPr="00C56B46" w:rsidRDefault="00C46C0C" w:rsidP="00C46C0C">
      <w:r w:rsidRPr="00C56B46">
        <w:t xml:space="preserve">-Wydatek pary świeżej </w:t>
      </w:r>
      <w:r w:rsidRPr="00C56B46">
        <w:tab/>
      </w:r>
      <w:r w:rsidRPr="00C56B46">
        <w:tab/>
      </w:r>
      <w:r w:rsidRPr="00C56B46">
        <w:tab/>
      </w:r>
      <w:r w:rsidRPr="00C56B46">
        <w:tab/>
      </w:r>
      <w:r w:rsidRPr="00C56B46">
        <w:tab/>
      </w:r>
      <w:r w:rsidRPr="00C56B46">
        <w:tab/>
      </w:r>
      <w:r w:rsidRPr="00C56B46">
        <w:tab/>
        <w:t xml:space="preserve">570 t/h </w:t>
      </w:r>
    </w:p>
    <w:p w14:paraId="0ADEFE5D" w14:textId="77777777" w:rsidR="00C46C0C" w:rsidRPr="00C56B46" w:rsidRDefault="00C46C0C" w:rsidP="00C46C0C">
      <w:r w:rsidRPr="00C56B46">
        <w:t xml:space="preserve">-Temperatura pary świeżej na wylocie z kotła </w:t>
      </w:r>
      <w:r w:rsidRPr="00C56B46">
        <w:tab/>
      </w:r>
      <w:r w:rsidRPr="00C56B46">
        <w:tab/>
      </w:r>
      <w:r w:rsidRPr="00C56B46">
        <w:tab/>
      </w:r>
      <w:r w:rsidRPr="00C56B46">
        <w:tab/>
        <w:t>537,4 °C</w:t>
      </w:r>
    </w:p>
    <w:p w14:paraId="27D0EAC3" w14:textId="77777777" w:rsidR="00C46C0C" w:rsidRPr="00C56B46" w:rsidRDefault="00C46C0C" w:rsidP="00C46C0C">
      <w:r w:rsidRPr="00C56B46">
        <w:t xml:space="preserve">-Ciśnienie pary świeżej na wylocie z kotła </w:t>
      </w:r>
      <w:r w:rsidRPr="00C56B46">
        <w:tab/>
      </w:r>
      <w:r w:rsidRPr="00C56B46">
        <w:tab/>
      </w:r>
      <w:r w:rsidRPr="00C56B46">
        <w:tab/>
      </w:r>
      <w:r w:rsidRPr="00C56B46">
        <w:tab/>
        <w:t>13,05 MPa</w:t>
      </w:r>
    </w:p>
    <w:p w14:paraId="14CAFE6E" w14:textId="77777777" w:rsidR="00C46C0C" w:rsidRPr="00C56B46" w:rsidRDefault="00C46C0C" w:rsidP="00C46C0C">
      <w:r w:rsidRPr="00C56B46">
        <w:lastRenderedPageBreak/>
        <w:t xml:space="preserve">-Spadek ciśnienia w rurociągu pary świeżej </w:t>
      </w:r>
      <w:r w:rsidRPr="00C56B46">
        <w:tab/>
      </w:r>
      <w:r w:rsidRPr="00C56B46">
        <w:tab/>
      </w:r>
      <w:r w:rsidRPr="00C56B46">
        <w:tab/>
      </w:r>
      <w:r w:rsidRPr="00C56B46">
        <w:tab/>
        <w:t>0,3 MPa</w:t>
      </w:r>
    </w:p>
    <w:p w14:paraId="4A8F6F4B" w14:textId="77777777" w:rsidR="00C46C0C" w:rsidRPr="00C56B46" w:rsidRDefault="00C46C0C" w:rsidP="00C46C0C">
      <w:r w:rsidRPr="00C56B46">
        <w:t xml:space="preserve">-Przepływ pary wtórnej przegrzanej </w:t>
      </w:r>
      <w:r w:rsidRPr="00C56B46">
        <w:tab/>
      </w:r>
      <w:r w:rsidRPr="00C56B46">
        <w:tab/>
      </w:r>
      <w:r w:rsidRPr="00C56B46">
        <w:tab/>
      </w:r>
      <w:r w:rsidRPr="00C56B46">
        <w:tab/>
      </w:r>
      <w:r w:rsidRPr="00C56B46">
        <w:tab/>
        <w:t xml:space="preserve">489 t/h </w:t>
      </w:r>
    </w:p>
    <w:p w14:paraId="7BAD65F6" w14:textId="77777777" w:rsidR="00C46C0C" w:rsidRPr="00C56B46" w:rsidRDefault="00C46C0C" w:rsidP="00C46C0C">
      <w:r w:rsidRPr="00C56B46">
        <w:t>-Ciśnienie pary wtórnej na wlocie do kotła</w:t>
      </w:r>
      <w:r w:rsidRPr="00C56B46">
        <w:tab/>
      </w:r>
      <w:r w:rsidRPr="00C56B46">
        <w:tab/>
      </w:r>
      <w:r w:rsidRPr="00C56B46">
        <w:tab/>
      </w:r>
      <w:r w:rsidRPr="00C56B46">
        <w:tab/>
        <w:t>2,27 MPa</w:t>
      </w:r>
    </w:p>
    <w:p w14:paraId="462D86C7" w14:textId="77777777" w:rsidR="00C46C0C" w:rsidRPr="00C56B46" w:rsidRDefault="00C46C0C" w:rsidP="00C46C0C">
      <w:r w:rsidRPr="00C56B46">
        <w:t xml:space="preserve">-Spadek ciśnienia w rurociągach „zimnej szyny” </w:t>
      </w:r>
      <w:r w:rsidRPr="00C56B46">
        <w:tab/>
      </w:r>
      <w:r w:rsidRPr="00C56B46">
        <w:tab/>
      </w:r>
      <w:r w:rsidRPr="00C56B46">
        <w:tab/>
        <w:t>0,05 MPa</w:t>
      </w:r>
    </w:p>
    <w:p w14:paraId="5B98563C" w14:textId="77777777" w:rsidR="00C46C0C" w:rsidRPr="00C56B46" w:rsidRDefault="00C46C0C" w:rsidP="00C46C0C">
      <w:r w:rsidRPr="00C56B46">
        <w:t xml:space="preserve">-Temperatura pary wtórnej na wlocie do kotła </w:t>
      </w:r>
      <w:r w:rsidRPr="00C56B46">
        <w:tab/>
      </w:r>
      <w:r w:rsidRPr="00C56B46">
        <w:tab/>
      </w:r>
      <w:r w:rsidRPr="00C56B46">
        <w:tab/>
      </w:r>
      <w:r w:rsidRPr="00C56B46">
        <w:tab/>
        <w:t>309,2 °C</w:t>
      </w:r>
    </w:p>
    <w:p w14:paraId="7E3122BF" w14:textId="77777777" w:rsidR="00C46C0C" w:rsidRPr="00C56B46" w:rsidRDefault="00C46C0C" w:rsidP="00C46C0C">
      <w:r w:rsidRPr="00C56B46">
        <w:t xml:space="preserve">-Temperatura pary wtórnej przegrzanej na wylocie z kotła </w:t>
      </w:r>
      <w:r w:rsidRPr="00C56B46">
        <w:tab/>
      </w:r>
      <w:r w:rsidRPr="00C56B46">
        <w:tab/>
        <w:t>537 °C</w:t>
      </w:r>
    </w:p>
    <w:p w14:paraId="3E0EE941" w14:textId="77777777" w:rsidR="00C46C0C" w:rsidRPr="00C56B46" w:rsidRDefault="00C46C0C" w:rsidP="00C46C0C">
      <w:r w:rsidRPr="00C56B46">
        <w:t xml:space="preserve">-Ciśnienie pary wtórnej przegrzanej na wylocie z kotła </w:t>
      </w:r>
      <w:r w:rsidRPr="00C56B46">
        <w:tab/>
      </w:r>
      <w:r w:rsidRPr="00C56B46">
        <w:tab/>
      </w:r>
      <w:r w:rsidRPr="00C56B46">
        <w:tab/>
        <w:t>2,05 MPa</w:t>
      </w:r>
    </w:p>
    <w:p w14:paraId="5D1743CB" w14:textId="77777777" w:rsidR="00C46C0C" w:rsidRPr="00C56B46" w:rsidRDefault="00C46C0C" w:rsidP="00C46C0C">
      <w:r w:rsidRPr="00C56B46">
        <w:t xml:space="preserve">-Spadek ciśnienia w rurociągu „gorącej szyny” </w:t>
      </w:r>
      <w:r w:rsidRPr="00C56B46">
        <w:tab/>
      </w:r>
      <w:r w:rsidRPr="00C56B46">
        <w:tab/>
      </w:r>
      <w:r w:rsidRPr="00C56B46">
        <w:tab/>
      </w:r>
      <w:r w:rsidRPr="00C56B46">
        <w:tab/>
        <w:t>0,1 MPa</w:t>
      </w:r>
    </w:p>
    <w:p w14:paraId="6090B323" w14:textId="77777777" w:rsidR="00C46C0C" w:rsidRPr="00C56B46" w:rsidRDefault="00C46C0C" w:rsidP="00C46C0C">
      <w:r w:rsidRPr="00C56B46">
        <w:t xml:space="preserve">-Temperatura wody zasilającej </w:t>
      </w:r>
      <w:r w:rsidRPr="00C56B46">
        <w:tab/>
      </w:r>
      <w:r w:rsidRPr="00C56B46">
        <w:tab/>
      </w:r>
      <w:r w:rsidRPr="00C56B46">
        <w:tab/>
      </w:r>
      <w:r w:rsidRPr="00C56B46">
        <w:tab/>
      </w:r>
      <w:r w:rsidRPr="00C56B46">
        <w:tab/>
      </w:r>
      <w:r w:rsidRPr="00C56B46">
        <w:tab/>
        <w:t>242,1 °C</w:t>
      </w:r>
    </w:p>
    <w:p w14:paraId="2A35313D" w14:textId="77777777" w:rsidR="00C46C0C" w:rsidRPr="00C56B46" w:rsidRDefault="00C46C0C" w:rsidP="00C46C0C">
      <w:r w:rsidRPr="00C56B46">
        <w:t xml:space="preserve">-Ciśnienie wody zasilającej na wlocie do ECO </w:t>
      </w:r>
      <w:r w:rsidRPr="00C56B46">
        <w:tab/>
      </w:r>
      <w:r w:rsidRPr="00C56B46">
        <w:tab/>
      </w:r>
      <w:r w:rsidRPr="00C56B46">
        <w:tab/>
      </w:r>
      <w:r w:rsidRPr="00C56B46">
        <w:tab/>
        <w:t>15,2 MPa</w:t>
      </w:r>
    </w:p>
    <w:p w14:paraId="55AEBDBC" w14:textId="77777777" w:rsidR="00C46C0C" w:rsidRPr="00C56B46" w:rsidRDefault="00C46C0C" w:rsidP="00C46C0C">
      <w:r w:rsidRPr="00C56B46">
        <w:t>Ilość wody w układzie parowo-wodnym kotła CFB( do próby ciśnieniowej)</w:t>
      </w:r>
    </w:p>
    <w:p w14:paraId="2BB1C790" w14:textId="77777777" w:rsidR="00C46C0C" w:rsidRPr="00C56B46" w:rsidRDefault="00C46C0C" w:rsidP="00C46C0C">
      <w:r w:rsidRPr="00C56B46">
        <w:t>-Rurociągi wody zasilającej</w:t>
      </w:r>
      <w:r w:rsidRPr="00C56B46">
        <w:tab/>
      </w:r>
      <w:r w:rsidRPr="00C56B46">
        <w:tab/>
      </w:r>
      <w:r w:rsidRPr="00C56B46">
        <w:tab/>
      </w:r>
      <w:r w:rsidRPr="00C56B46">
        <w:tab/>
      </w:r>
      <w:r w:rsidRPr="00C56B46">
        <w:tab/>
      </w:r>
      <w:r w:rsidRPr="00C56B46">
        <w:tab/>
        <w:t>10m3</w:t>
      </w:r>
    </w:p>
    <w:p w14:paraId="5E41B93A" w14:textId="77777777" w:rsidR="00C46C0C" w:rsidRPr="00C56B46" w:rsidRDefault="00C46C0C" w:rsidP="00C46C0C">
      <w:r w:rsidRPr="00C56B46">
        <w:t>-Podgrzewacz wody ECO I, II, III wraz z rurociągami</w:t>
      </w:r>
      <w:r w:rsidRPr="00C56B46">
        <w:tab/>
      </w:r>
      <w:r w:rsidRPr="00C56B46">
        <w:tab/>
      </w:r>
      <w:r w:rsidRPr="00C56B46">
        <w:tab/>
        <w:t>68m3</w:t>
      </w:r>
    </w:p>
    <w:p w14:paraId="1A6BBEB7" w14:textId="77777777" w:rsidR="00C46C0C" w:rsidRPr="00C56B46" w:rsidRDefault="00C46C0C" w:rsidP="00C46C0C">
      <w:r w:rsidRPr="00C56B46">
        <w:t xml:space="preserve">-Układ parownika wraz z rurami opadowymi </w:t>
      </w:r>
      <w:r w:rsidRPr="00C56B46">
        <w:tab/>
      </w:r>
      <w:r w:rsidRPr="00C56B46">
        <w:tab/>
      </w:r>
      <w:r w:rsidRPr="00C56B46">
        <w:tab/>
      </w:r>
      <w:r w:rsidRPr="00C56B46">
        <w:tab/>
        <w:t>122m3</w:t>
      </w:r>
    </w:p>
    <w:p w14:paraId="32802163" w14:textId="77777777" w:rsidR="00C46C0C" w:rsidRPr="00C56B46" w:rsidRDefault="00C46C0C" w:rsidP="00C46C0C">
      <w:r w:rsidRPr="00C56B46">
        <w:t xml:space="preserve">-Walczak </w:t>
      </w:r>
      <w:r w:rsidRPr="00C56B46">
        <w:tab/>
      </w:r>
      <w:r w:rsidRPr="00C56B46">
        <w:tab/>
      </w:r>
      <w:r w:rsidRPr="00C56B46">
        <w:tab/>
      </w:r>
      <w:r w:rsidRPr="00C56B46">
        <w:tab/>
      </w:r>
      <w:r w:rsidRPr="00C56B46">
        <w:tab/>
      </w:r>
      <w:r w:rsidRPr="00C56B46">
        <w:tab/>
      </w:r>
      <w:r w:rsidRPr="00C56B46">
        <w:tab/>
      </w:r>
      <w:r w:rsidRPr="00C56B46">
        <w:tab/>
      </w:r>
      <w:r w:rsidRPr="00C56B46">
        <w:tab/>
        <w:t>52,9m3</w:t>
      </w:r>
    </w:p>
    <w:p w14:paraId="788DA190" w14:textId="77777777" w:rsidR="00C46C0C" w:rsidRPr="00C56B46" w:rsidRDefault="00C46C0C" w:rsidP="00C46C0C">
      <w:r w:rsidRPr="00C56B46">
        <w:t>-Przegrzewacz skrzydłowy I</w:t>
      </w:r>
      <w:r w:rsidRPr="00C56B46">
        <w:tab/>
      </w:r>
      <w:r w:rsidRPr="00C56B46">
        <w:tab/>
      </w:r>
      <w:r w:rsidRPr="00C56B46">
        <w:tab/>
      </w:r>
      <w:r w:rsidRPr="00C56B46">
        <w:tab/>
      </w:r>
      <w:r w:rsidRPr="00C56B46">
        <w:tab/>
      </w:r>
      <w:r w:rsidRPr="00C56B46">
        <w:tab/>
        <w:t>7m3</w:t>
      </w:r>
    </w:p>
    <w:p w14:paraId="6C7BFFE7" w14:textId="77777777" w:rsidR="00C46C0C" w:rsidRPr="00C56B46" w:rsidRDefault="00C46C0C" w:rsidP="00C46C0C">
      <w:r w:rsidRPr="00C56B46">
        <w:t>-Przewał ( prawy, lewy, środek) + ciąg konwekcyjny</w:t>
      </w:r>
      <w:r w:rsidRPr="00C56B46">
        <w:tab/>
      </w:r>
      <w:r w:rsidRPr="00C56B46">
        <w:tab/>
      </w:r>
      <w:r w:rsidRPr="00C56B46">
        <w:tab/>
        <w:t>44m3</w:t>
      </w:r>
    </w:p>
    <w:p w14:paraId="6C154504" w14:textId="77777777" w:rsidR="00C46C0C" w:rsidRPr="00C56B46" w:rsidRDefault="00C46C0C" w:rsidP="00C46C0C">
      <w:r w:rsidRPr="00C56B46">
        <w:t>-Separator (prawy, lewy, środek)</w:t>
      </w:r>
      <w:r w:rsidRPr="00C56B46">
        <w:tab/>
      </w:r>
      <w:r w:rsidRPr="00C56B46">
        <w:tab/>
      </w:r>
      <w:r w:rsidRPr="00C56B46">
        <w:tab/>
      </w:r>
      <w:r w:rsidRPr="00C56B46">
        <w:tab/>
      </w:r>
      <w:r w:rsidRPr="00C56B46">
        <w:tab/>
      </w:r>
      <w:r w:rsidRPr="00C56B46">
        <w:tab/>
        <w:t>28m3</w:t>
      </w:r>
    </w:p>
    <w:p w14:paraId="07058D4A" w14:textId="77777777" w:rsidR="00C46C0C" w:rsidRPr="00C56B46" w:rsidRDefault="00C46C0C" w:rsidP="00C46C0C">
      <w:r w:rsidRPr="00C56B46">
        <w:t>-Przegrzewacz pary świeżej SHII i SHIII(Intrex)</w:t>
      </w:r>
      <w:r w:rsidRPr="00C56B46">
        <w:tab/>
      </w:r>
      <w:r w:rsidRPr="00C56B46">
        <w:tab/>
      </w:r>
      <w:r w:rsidRPr="00C56B46">
        <w:tab/>
        <w:t>41m3</w:t>
      </w:r>
    </w:p>
    <w:p w14:paraId="7B09F378" w14:textId="77777777" w:rsidR="00C46C0C" w:rsidRPr="00C56B46" w:rsidRDefault="00C46C0C" w:rsidP="00C46C0C">
      <w:r w:rsidRPr="00C56B46">
        <w:t>-Rurociągi pary świeżej (od SHIII do GZP)</w:t>
      </w:r>
      <w:r w:rsidRPr="00C56B46">
        <w:tab/>
      </w:r>
      <w:r w:rsidRPr="00C56B46">
        <w:tab/>
      </w:r>
      <w:r w:rsidRPr="00C56B46">
        <w:tab/>
      </w:r>
      <w:r w:rsidRPr="00C56B46">
        <w:tab/>
        <w:t>12m3</w:t>
      </w:r>
    </w:p>
    <w:p w14:paraId="47CE4D83" w14:textId="77777777" w:rsidR="00C46C0C" w:rsidRPr="00C56B46" w:rsidRDefault="00C46C0C" w:rsidP="00C46C0C">
      <w:r w:rsidRPr="00C56B46">
        <w:t>-Przegrzewacze pary wtórnej RHI, RHIIa, RHIIb wraz z rurociągami</w:t>
      </w:r>
      <w:r w:rsidRPr="00C56B46">
        <w:tab/>
        <w:t>128m3</w:t>
      </w:r>
    </w:p>
    <w:p w14:paraId="50806B70" w14:textId="77777777" w:rsidR="00C46C0C" w:rsidRPr="00C56B46" w:rsidRDefault="00C46C0C" w:rsidP="00C46C0C">
      <w:r w:rsidRPr="00C56B46">
        <w:t>-Rurociąg „zimnej szyny”</w:t>
      </w:r>
      <w:r w:rsidRPr="00C56B46">
        <w:tab/>
      </w:r>
      <w:r w:rsidRPr="00C56B46">
        <w:tab/>
      </w:r>
      <w:r w:rsidRPr="00C56B46">
        <w:tab/>
      </w:r>
      <w:r w:rsidRPr="00C56B46">
        <w:tab/>
      </w:r>
      <w:r w:rsidRPr="00C56B46">
        <w:tab/>
      </w:r>
      <w:r w:rsidRPr="00C56B46">
        <w:tab/>
        <w:t>80m3</w:t>
      </w:r>
    </w:p>
    <w:p w14:paraId="69A68126" w14:textId="77777777" w:rsidR="00C46C0C" w:rsidRPr="00C56B46" w:rsidRDefault="00C46C0C" w:rsidP="00C46C0C">
      <w:r w:rsidRPr="00C56B46">
        <w:t>-Rurociąg „gorącej szyny”</w:t>
      </w:r>
      <w:r w:rsidRPr="00C56B46">
        <w:tab/>
      </w:r>
      <w:r w:rsidRPr="00C56B46">
        <w:tab/>
      </w:r>
      <w:r w:rsidRPr="00C56B46">
        <w:tab/>
      </w:r>
      <w:r w:rsidRPr="00C56B46">
        <w:tab/>
      </w:r>
      <w:r w:rsidRPr="00C56B46">
        <w:tab/>
      </w:r>
      <w:r w:rsidRPr="00C56B46">
        <w:tab/>
        <w:t>75m3</w:t>
      </w:r>
    </w:p>
    <w:p w14:paraId="33B58A5D" w14:textId="77777777" w:rsidR="00C46C0C" w:rsidRPr="00C56B46" w:rsidRDefault="00C46C0C" w:rsidP="00C46C0C">
      <w:r w:rsidRPr="00C56B46">
        <w:t xml:space="preserve">Szacowana objętość wody potrzebna do wypełnienia </w:t>
      </w:r>
    </w:p>
    <w:p w14:paraId="5689D96A" w14:textId="77777777" w:rsidR="00C46C0C" w:rsidRPr="00C56B46" w:rsidRDefault="00C46C0C" w:rsidP="00C46C0C">
      <w:r w:rsidRPr="00C56B46">
        <w:t>układu parowo-wodnego kotła fluidalnego wraz z rurociągami</w:t>
      </w:r>
      <w:r w:rsidRPr="00C56B46">
        <w:tab/>
      </w:r>
      <w:r w:rsidRPr="00C56B46">
        <w:tab/>
        <w:t>667,9m3</w:t>
      </w:r>
    </w:p>
    <w:p w14:paraId="4F54ECB7" w14:textId="77777777" w:rsidR="00C46C0C" w:rsidRPr="00C46C0C" w:rsidRDefault="00C46C0C" w:rsidP="00C46C0C"/>
    <w:p w14:paraId="2C3FEE9C" w14:textId="692C2270" w:rsidR="00C46C0C" w:rsidRPr="00B446A9" w:rsidRDefault="00C46C0C" w:rsidP="00550439">
      <w:pPr>
        <w:pStyle w:val="Nagwek1"/>
        <w:numPr>
          <w:ilvl w:val="0"/>
          <w:numId w:val="46"/>
        </w:numPr>
      </w:pPr>
      <w:bookmarkStart w:id="86" w:name="_Toc535573451"/>
      <w:r w:rsidRPr="00B446A9">
        <w:lastRenderedPageBreak/>
        <w:t xml:space="preserve">Zakres prac:  </w:t>
      </w:r>
      <w:r w:rsidR="00AA1611" w:rsidRPr="00B446A9">
        <w:t>„</w:t>
      </w:r>
      <w:bookmarkEnd w:id="86"/>
      <w:r w:rsidR="00550439" w:rsidRPr="00550439">
        <w:t>Remonty wymurówki w kotle fluidalnym CFB nr 9 w Enea Połaniec S.A.”,</w:t>
      </w:r>
    </w:p>
    <w:p w14:paraId="4C5C9429" w14:textId="60F7D78B" w:rsidR="00AE3FB0" w:rsidRDefault="00557E1D" w:rsidP="00C46C0C">
      <w:r w:rsidRPr="00557E1D">
        <w:t xml:space="preserve">Celem przeprowadzenia remontów </w:t>
      </w:r>
      <w:r w:rsidR="00550439">
        <w:t>wymurówki</w:t>
      </w:r>
      <w:r w:rsidRPr="00557E1D">
        <w:t xml:space="preserve"> kotła </w:t>
      </w:r>
      <w:r w:rsidR="00550439">
        <w:t>fluidalnego CFB</w:t>
      </w:r>
      <w:r w:rsidRPr="00557E1D">
        <w:t xml:space="preserve"> jest </w:t>
      </w:r>
      <w:r>
        <w:t xml:space="preserve">wymiana uszkodzonej wymurówki </w:t>
      </w:r>
      <w:r w:rsidRPr="00557E1D">
        <w:t xml:space="preserve"> i przywrócenie pierwotnego stanu technicznego kotła w celu umożliwienia nieprzerwanej pracy jak również uniknięcie dalszej degradacji technicznej wpływającej na awaryjne odstawienia </w:t>
      </w:r>
      <w:r w:rsidR="00550439">
        <w:t>kotła fluidalnego CFB nr 9 w Enea Połaniec.</w:t>
      </w:r>
    </w:p>
    <w:p w14:paraId="411CB543" w14:textId="77777777" w:rsidR="00AE3FB0" w:rsidRDefault="00AE3FB0" w:rsidP="00C46C0C"/>
    <w:p w14:paraId="0C1AD55A" w14:textId="6B8069DA" w:rsidR="008D2AAE" w:rsidRDefault="008D2AAE" w:rsidP="00C46C0C">
      <w:r>
        <w:t>Szczegółowy zakres prac:</w:t>
      </w:r>
    </w:p>
    <w:p w14:paraId="072D0943" w14:textId="6FFDAED8" w:rsidR="009F028B" w:rsidRPr="004A70E3" w:rsidRDefault="00BA2CCF" w:rsidP="004A70E3">
      <w:pPr>
        <w:rPr>
          <w:u w:val="single"/>
        </w:rPr>
      </w:pPr>
      <w:r w:rsidRPr="0030730B">
        <w:rPr>
          <w:u w:val="single"/>
        </w:rPr>
        <w:t>Załącznik nr 1 Szczegółowy zakres prac</w:t>
      </w:r>
    </w:p>
    <w:p w14:paraId="4A703BE1" w14:textId="3882F0F4" w:rsidR="009B7F99" w:rsidRPr="0005075A" w:rsidRDefault="009B7F99" w:rsidP="009B7F99">
      <w:pPr>
        <w:ind w:left="856"/>
      </w:pPr>
    </w:p>
    <w:p w14:paraId="1A49A9E1" w14:textId="68D488EA" w:rsidR="00D31F18" w:rsidRDefault="00861ABB" w:rsidP="00BA5339">
      <w:pPr>
        <w:pStyle w:val="Nagwek1"/>
        <w:numPr>
          <w:ilvl w:val="0"/>
          <w:numId w:val="46"/>
        </w:numPr>
        <w:ind w:left="0" w:firstLine="720"/>
      </w:pPr>
      <w:bookmarkStart w:id="87" w:name="_Toc535573452"/>
      <w:r w:rsidRPr="00B446A9">
        <w:t xml:space="preserve">Terminy </w:t>
      </w:r>
      <w:r w:rsidR="00AD3985" w:rsidRPr="00B446A9">
        <w:t xml:space="preserve">na wykonanie </w:t>
      </w:r>
      <w:r w:rsidR="00AA1611" w:rsidRPr="00B446A9">
        <w:t>„</w:t>
      </w:r>
      <w:bookmarkEnd w:id="87"/>
      <w:r w:rsidR="009B4365" w:rsidRPr="009B4365">
        <w:t>Planowany termin postoju bloku</w:t>
      </w:r>
      <w:r w:rsidR="009B4365">
        <w:t xml:space="preserve"> w dniach: </w:t>
      </w:r>
    </w:p>
    <w:p w14:paraId="3C955CE3" w14:textId="4FC4CA61" w:rsidR="00165425" w:rsidRDefault="00165425" w:rsidP="00165425">
      <w:r>
        <w:t xml:space="preserve">Od 05.02.2021 do 11.02.2021 (7 dniowy postój inspekcyjny) </w:t>
      </w:r>
    </w:p>
    <w:p w14:paraId="4B94CAEC" w14:textId="33CA9848" w:rsidR="00165425" w:rsidRDefault="00165425" w:rsidP="00165425">
      <w:r>
        <w:t>Od 11.09.2021 do 13.10.2021 ( 33 dniowy remont średni)</w:t>
      </w:r>
    </w:p>
    <w:p w14:paraId="7E40D8C5" w14:textId="2F75E5C6" w:rsidR="00165425" w:rsidRDefault="00165425" w:rsidP="00165425">
      <w:r>
        <w:t>Od 03.09.2022 do 02.12.2022 ( 90 dniowy remont kapitalny)</w:t>
      </w:r>
    </w:p>
    <w:p w14:paraId="3D7E5804" w14:textId="77777777" w:rsidR="00165425" w:rsidRPr="00165425" w:rsidRDefault="00165425" w:rsidP="00165425"/>
    <w:p w14:paraId="374D870B" w14:textId="2E5B4CCE" w:rsidR="009B7F99" w:rsidRPr="00B446A9" w:rsidRDefault="00B434CE" w:rsidP="00B446A9">
      <w:pPr>
        <w:pStyle w:val="Nagwek1"/>
        <w:numPr>
          <w:ilvl w:val="0"/>
          <w:numId w:val="46"/>
        </w:numPr>
      </w:pPr>
      <w:bookmarkStart w:id="88" w:name="_Toc535573453"/>
      <w:r w:rsidRPr="00B446A9">
        <w:t xml:space="preserve">Warunki realizacji prac podczas </w:t>
      </w:r>
      <w:r w:rsidR="00AA1611" w:rsidRPr="00B446A9">
        <w:t>naprawy układu ciśnieniowego po badaniach diagnostycznych na kotle nr 9  w Enea Połaniec S.A</w:t>
      </w:r>
      <w:bookmarkEnd w:id="88"/>
    </w:p>
    <w:p w14:paraId="54BC5953" w14:textId="77777777" w:rsidR="00B434CE" w:rsidRPr="0005075A" w:rsidRDefault="00B434CE" w:rsidP="00B434CE">
      <w:pPr>
        <w:pStyle w:val="Akapitzlist"/>
        <w:ind w:left="420"/>
        <w:rPr>
          <w:rFonts w:ascii="Times New Roman" w:hAnsi="Times New Roman"/>
          <w:sz w:val="24"/>
          <w:szCs w:val="24"/>
          <w:lang w:val="pl-PL"/>
        </w:rPr>
      </w:pPr>
    </w:p>
    <w:p w14:paraId="76110803" w14:textId="07BFDE2D" w:rsidR="00184392" w:rsidRPr="00B446A9" w:rsidRDefault="00184392" w:rsidP="004A70E3">
      <w:pPr>
        <w:pStyle w:val="Akapitzlist"/>
        <w:numPr>
          <w:ilvl w:val="1"/>
          <w:numId w:val="46"/>
        </w:numPr>
        <w:spacing w:line="480" w:lineRule="auto"/>
        <w:jc w:val="both"/>
        <w:rPr>
          <w:rFonts w:ascii="Times New Roman" w:hAnsi="Times New Roman"/>
          <w:sz w:val="24"/>
          <w:szCs w:val="24"/>
          <w:lang w:val="pl-PL"/>
        </w:rPr>
      </w:pPr>
      <w:r w:rsidRPr="00B446A9">
        <w:rPr>
          <w:rFonts w:ascii="Times New Roman" w:hAnsi="Times New Roman"/>
          <w:sz w:val="24"/>
          <w:szCs w:val="24"/>
          <w:lang w:val="pl-PL"/>
        </w:rPr>
        <w:t>Sprzęt stosowany do wykonania całego zakresu zadania zapewnia Wykonawca</w:t>
      </w:r>
      <w:r w:rsidR="003E4C8E" w:rsidRPr="00B446A9">
        <w:rPr>
          <w:rFonts w:ascii="Times New Roman" w:hAnsi="Times New Roman"/>
          <w:sz w:val="24"/>
          <w:szCs w:val="24"/>
          <w:lang w:val="pl-PL"/>
        </w:rPr>
        <w:t>.</w:t>
      </w:r>
    </w:p>
    <w:p w14:paraId="066D620A" w14:textId="77777777" w:rsidR="00184392" w:rsidRPr="0005075A" w:rsidRDefault="00184392" w:rsidP="004A70E3">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Zamawiający zapewni Wykonawcy nieodpłatny dostęp do mediów tj. energia elektryczna, sprężone powietrze o ciśnieniu 6 bar, niezbędnych do realizacji prac.</w:t>
      </w:r>
    </w:p>
    <w:p w14:paraId="2D56D25B" w14:textId="77777777" w:rsidR="00184392" w:rsidRPr="0005075A" w:rsidRDefault="00184392" w:rsidP="004A70E3">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 xml:space="preserve"> Zamawiający w miarę możliwości udostępni Wykonawcy teren( obszar Zielonego Bloku) na potrzeby organizacji zaplecza budowy. Wynajem szatni dla pracowników na podstawie odrębnych umów.</w:t>
      </w:r>
    </w:p>
    <w:p w14:paraId="76D0B3CA" w14:textId="77777777" w:rsidR="00184392" w:rsidRDefault="00184392" w:rsidP="004A70E3">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7BB83DEF" w14:textId="1C8EA5F7" w:rsidR="00DB021F" w:rsidRPr="0005075A" w:rsidRDefault="00B446A9" w:rsidP="004A70E3">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00DB021F">
        <w:rPr>
          <w:rFonts w:ascii="Times New Roman" w:hAnsi="Times New Roman"/>
          <w:sz w:val="24"/>
          <w:szCs w:val="24"/>
          <w:lang w:val="pl-PL"/>
        </w:rPr>
        <w:t>Rusztowania niezbędne do wykonania prac zapewnia Zamawiający.</w:t>
      </w:r>
    </w:p>
    <w:p w14:paraId="11BF75A0" w14:textId="77777777" w:rsidR="00184392" w:rsidRPr="0005075A" w:rsidRDefault="00184392" w:rsidP="004A70E3">
      <w:pPr>
        <w:pStyle w:val="Akapitzlist"/>
        <w:ind w:left="788"/>
        <w:jc w:val="both"/>
        <w:rPr>
          <w:rFonts w:ascii="Times New Roman" w:hAnsi="Times New Roman"/>
          <w:sz w:val="24"/>
          <w:szCs w:val="24"/>
          <w:lang w:val="pl-PL"/>
        </w:rPr>
      </w:pPr>
    </w:p>
    <w:p w14:paraId="27C20569" w14:textId="4708959D" w:rsidR="00184392" w:rsidRPr="00B446A9" w:rsidRDefault="00184392" w:rsidP="004A70E3">
      <w:pPr>
        <w:pStyle w:val="Nagwek1"/>
        <w:numPr>
          <w:ilvl w:val="0"/>
          <w:numId w:val="46"/>
        </w:numPr>
      </w:pPr>
      <w:bookmarkStart w:id="89" w:name="_Toc535573454"/>
      <w:r w:rsidRPr="00B446A9">
        <w:t>Wymagania wobec Wykonawcy</w:t>
      </w:r>
      <w:bookmarkEnd w:id="89"/>
    </w:p>
    <w:p w14:paraId="261C482C" w14:textId="26C514BE" w:rsidR="009B4C44" w:rsidRPr="0005075A" w:rsidRDefault="00C803BF" w:rsidP="004A70E3">
      <w:pPr>
        <w:pStyle w:val="Akapitzlist"/>
        <w:numPr>
          <w:ilvl w:val="1"/>
          <w:numId w:val="46"/>
        </w:numPr>
        <w:spacing w:line="480" w:lineRule="auto"/>
        <w:jc w:val="both"/>
        <w:rPr>
          <w:rFonts w:ascii="Times New Roman" w:hAnsi="Times New Roman"/>
          <w:sz w:val="24"/>
          <w:szCs w:val="24"/>
          <w:lang w:val="pl-PL"/>
        </w:rPr>
      </w:pPr>
      <w:r w:rsidRPr="00C803BF">
        <w:rPr>
          <w:rFonts w:ascii="Times New Roman" w:hAnsi="Times New Roman"/>
          <w:sz w:val="24"/>
          <w:szCs w:val="24"/>
          <w:lang w:val="pl-PL"/>
        </w:rPr>
        <w:t>Transport, składowanie oraz aplikacja w/w materiałów użytych do remontu</w:t>
      </w:r>
      <w:r>
        <w:rPr>
          <w:rFonts w:ascii="Times New Roman" w:hAnsi="Times New Roman"/>
          <w:sz w:val="24"/>
          <w:szCs w:val="24"/>
          <w:lang w:val="pl-PL"/>
        </w:rPr>
        <w:t xml:space="preserve"> wymurówki </w:t>
      </w:r>
      <w:r w:rsidRPr="00C803BF">
        <w:rPr>
          <w:rFonts w:ascii="Times New Roman" w:hAnsi="Times New Roman"/>
          <w:sz w:val="24"/>
          <w:szCs w:val="24"/>
          <w:lang w:val="pl-PL"/>
        </w:rPr>
        <w:t xml:space="preserve"> należy wykonać zgodnie z obowiązującymi instrukcjami producentów materiałów</w:t>
      </w:r>
      <w:r>
        <w:rPr>
          <w:rFonts w:ascii="Times New Roman" w:hAnsi="Times New Roman"/>
          <w:sz w:val="24"/>
          <w:szCs w:val="24"/>
          <w:lang w:val="pl-PL"/>
        </w:rPr>
        <w:t>.</w:t>
      </w:r>
    </w:p>
    <w:p w14:paraId="6987B226" w14:textId="328FFD19" w:rsidR="00C803BF" w:rsidRDefault="00C803BF" w:rsidP="004A70E3">
      <w:pPr>
        <w:pStyle w:val="Akapitzlist"/>
        <w:numPr>
          <w:ilvl w:val="1"/>
          <w:numId w:val="46"/>
        </w:numPr>
        <w:spacing w:line="480" w:lineRule="auto"/>
        <w:jc w:val="both"/>
        <w:rPr>
          <w:rFonts w:ascii="Times New Roman" w:hAnsi="Times New Roman"/>
          <w:sz w:val="24"/>
          <w:szCs w:val="24"/>
          <w:lang w:val="pl-PL"/>
        </w:rPr>
      </w:pPr>
      <w:r w:rsidRPr="00C803BF">
        <w:rPr>
          <w:rFonts w:ascii="Times New Roman" w:hAnsi="Times New Roman"/>
          <w:sz w:val="24"/>
          <w:szCs w:val="24"/>
          <w:lang w:val="pl-PL"/>
        </w:rPr>
        <w:t>Wykonawca na (</w:t>
      </w:r>
      <w:r>
        <w:rPr>
          <w:rFonts w:ascii="Times New Roman" w:hAnsi="Times New Roman"/>
          <w:sz w:val="24"/>
          <w:szCs w:val="24"/>
          <w:lang w:val="pl-PL"/>
        </w:rPr>
        <w:t>2 tygodnie)</w:t>
      </w:r>
      <w:r w:rsidRPr="00C803BF">
        <w:rPr>
          <w:rFonts w:ascii="Times New Roman" w:hAnsi="Times New Roman"/>
          <w:sz w:val="24"/>
          <w:szCs w:val="24"/>
          <w:lang w:val="pl-PL"/>
        </w:rPr>
        <w:t xml:space="preserve"> przed rozpoczęciem prac dostarczy Zamawiającemu plan kontroli jakości </w:t>
      </w:r>
      <w:r>
        <w:rPr>
          <w:rFonts w:ascii="Times New Roman" w:hAnsi="Times New Roman"/>
          <w:sz w:val="24"/>
          <w:szCs w:val="24"/>
          <w:lang w:val="pl-PL"/>
        </w:rPr>
        <w:t xml:space="preserve">(PKiB) </w:t>
      </w:r>
      <w:r w:rsidRPr="00C803BF">
        <w:rPr>
          <w:rFonts w:ascii="Times New Roman" w:hAnsi="Times New Roman"/>
          <w:sz w:val="24"/>
          <w:szCs w:val="24"/>
          <w:lang w:val="pl-PL"/>
        </w:rPr>
        <w:t xml:space="preserve">a po zakończeniu </w:t>
      </w:r>
      <w:r>
        <w:rPr>
          <w:rFonts w:ascii="Times New Roman" w:hAnsi="Times New Roman"/>
          <w:sz w:val="24"/>
          <w:szCs w:val="24"/>
          <w:lang w:val="pl-PL"/>
        </w:rPr>
        <w:t xml:space="preserve">remontu </w:t>
      </w:r>
      <w:r w:rsidRPr="00C803BF">
        <w:rPr>
          <w:rFonts w:ascii="Times New Roman" w:hAnsi="Times New Roman"/>
          <w:sz w:val="24"/>
          <w:szCs w:val="24"/>
          <w:lang w:val="pl-PL"/>
        </w:rPr>
        <w:t>przed podpisaniem protokołu odbioru przekaże kopie wyników badań betonów zabudowanych podczas remontu (zaleca się dla każdej partii dostarczonego materiału wykonanie trzech badań w certyfikowanym labolatorium)</w:t>
      </w:r>
      <w:r w:rsidR="006544AC">
        <w:rPr>
          <w:rFonts w:ascii="Times New Roman" w:hAnsi="Times New Roman"/>
          <w:sz w:val="24"/>
          <w:szCs w:val="24"/>
          <w:lang w:val="pl-PL"/>
        </w:rPr>
        <w:t xml:space="preserve">. </w:t>
      </w:r>
    </w:p>
    <w:p w14:paraId="7E35F9CB" w14:textId="57808379" w:rsidR="006544AC" w:rsidRPr="006544AC" w:rsidRDefault="00C803BF" w:rsidP="004A70E3">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C803BF">
        <w:rPr>
          <w:rFonts w:ascii="Times New Roman" w:hAnsi="Times New Roman"/>
          <w:sz w:val="24"/>
          <w:szCs w:val="24"/>
          <w:lang w:val="pl-PL"/>
        </w:rPr>
        <w:t xml:space="preserve">Do obowiązków Wykonawcy należy odpowiednie zabezpieczenie ilościowe i jakościowe materiałów potrzebnych do remontu </w:t>
      </w:r>
      <w:r w:rsidR="0030730B">
        <w:rPr>
          <w:rFonts w:ascii="Times New Roman" w:hAnsi="Times New Roman"/>
          <w:sz w:val="24"/>
          <w:szCs w:val="24"/>
          <w:lang w:val="pl-PL"/>
        </w:rPr>
        <w:t>wymurówki</w:t>
      </w:r>
      <w:r w:rsidRPr="00C803BF">
        <w:rPr>
          <w:rFonts w:ascii="Times New Roman" w:hAnsi="Times New Roman"/>
          <w:sz w:val="24"/>
          <w:szCs w:val="24"/>
          <w:lang w:val="pl-PL"/>
        </w:rPr>
        <w:t xml:space="preserve"> oraz dostarczenie w dniu rozpoczęcia remontu oświadczenia, iż wszystkie użyte w czasie remontu materiały i urządzenia stanowią własność firmy i znajdują się w terminie przydatności do zabudowy.</w:t>
      </w:r>
    </w:p>
    <w:p w14:paraId="20D0364E" w14:textId="79FBBF22" w:rsidR="00C803BF" w:rsidRDefault="00C803BF" w:rsidP="004A70E3">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C803BF">
        <w:rPr>
          <w:rFonts w:ascii="Times New Roman" w:hAnsi="Times New Roman"/>
          <w:sz w:val="24"/>
          <w:szCs w:val="24"/>
          <w:lang w:val="pl-PL"/>
        </w:rPr>
        <w:t>Do obowiązków Wykonawcy należy systematyczne usuwanie odpadów z demontażu obmurza z rusztowań, podestów oraz z terenu pracy na zewnątrz do kontenerów umieszczonych w miejscu wskazanym przez Zamawiającego na koszt Wykonawcy. Wykonawca dokona utylizacji odpadów i po zakończeniu remontu przekaże Zamawiającemu stosowne dokumenty - karty odpadów zgodne z obowiązującymi przepisami.</w:t>
      </w:r>
    </w:p>
    <w:p w14:paraId="700B61C0" w14:textId="097B6137" w:rsidR="00430E02" w:rsidRPr="0007102E" w:rsidRDefault="009B4C44" w:rsidP="004A70E3">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 xml:space="preserve">Po zakończeniu realizacji zadania Wykonawca przekaże Zamawiającemu dokumentacje powykonawczą, w której muszą być zawarte wszystkie niezbędne informacje techniczno-technologiczne z </w:t>
      </w:r>
      <w:r w:rsidR="00C803BF">
        <w:rPr>
          <w:rFonts w:ascii="Times New Roman" w:hAnsi="Times New Roman"/>
          <w:sz w:val="24"/>
          <w:szCs w:val="24"/>
          <w:lang w:val="pl-PL"/>
        </w:rPr>
        <w:t xml:space="preserve">wymiany wymurówki </w:t>
      </w:r>
      <w:r w:rsidR="002E6012">
        <w:rPr>
          <w:rFonts w:ascii="Times New Roman" w:hAnsi="Times New Roman"/>
          <w:sz w:val="24"/>
          <w:szCs w:val="24"/>
          <w:lang w:val="pl-PL"/>
        </w:rPr>
        <w:t>na kotle fluidalnym</w:t>
      </w:r>
      <w:r w:rsidR="009B4365">
        <w:rPr>
          <w:rFonts w:ascii="Times New Roman" w:hAnsi="Times New Roman"/>
          <w:sz w:val="24"/>
          <w:szCs w:val="24"/>
          <w:lang w:val="pl-PL"/>
        </w:rPr>
        <w:t>.</w:t>
      </w:r>
    </w:p>
    <w:p w14:paraId="56778CCD" w14:textId="20C09233" w:rsidR="009B4C44" w:rsidRPr="0005075A" w:rsidRDefault="009B4C44" w:rsidP="004A70E3">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ający wszystkie etapy odbiorowe podczas wykonywania napraw.</w:t>
      </w:r>
    </w:p>
    <w:p w14:paraId="42A207F4" w14:textId="13EBD32A" w:rsidR="009B4C44" w:rsidRDefault="009B4C44" w:rsidP="004A70E3">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lastRenderedPageBreak/>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07401AE0" w14:textId="012EA966" w:rsidR="001B44D4" w:rsidRDefault="001B44D4" w:rsidP="004A70E3">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r>
        <w:rPr>
          <w:rFonts w:ascii="Times New Roman" w:hAnsi="Times New Roman"/>
          <w:sz w:val="24"/>
          <w:szCs w:val="24"/>
          <w:lang w:val="pl-PL"/>
        </w:rPr>
        <w:t xml:space="preserve">. </w:t>
      </w:r>
      <w:r w:rsidRPr="001B44D4">
        <w:rPr>
          <w:rFonts w:ascii="Times New Roman" w:hAnsi="Times New Roman"/>
          <w:sz w:val="24"/>
          <w:szCs w:val="24"/>
          <w:lang w:val="pl-PL"/>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głównego Wykonawcy.</w:t>
      </w:r>
    </w:p>
    <w:p w14:paraId="6912FC0B" w14:textId="77777777" w:rsidR="001B44D4" w:rsidRDefault="001B44D4" w:rsidP="004A70E3">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r>
        <w:rPr>
          <w:rFonts w:ascii="Times New Roman" w:hAnsi="Times New Roman"/>
          <w:sz w:val="24"/>
          <w:szCs w:val="24"/>
          <w:lang w:val="pl-PL"/>
        </w:rPr>
        <w:t xml:space="preserve"> </w:t>
      </w:r>
      <w:r w:rsidRPr="001B44D4">
        <w:rPr>
          <w:rFonts w:ascii="Times New Roman" w:hAnsi="Times New Roman"/>
          <w:sz w:val="24"/>
          <w:szCs w:val="24"/>
          <w:lang w:val="pl-PL"/>
        </w:rPr>
        <w:t>Zastosowanie mają wszystkie istotne parametry opisane w normie EN ISO 15614-1 lub równoważnej łącznie z następującymi dodatkowymi wymaganiami:</w:t>
      </w:r>
      <w:r>
        <w:rPr>
          <w:rFonts w:ascii="Times New Roman" w:hAnsi="Times New Roman"/>
          <w:sz w:val="24"/>
          <w:szCs w:val="24"/>
          <w:lang w:val="pl-PL"/>
        </w:rPr>
        <w:t xml:space="preserve"> </w:t>
      </w:r>
    </w:p>
    <w:p w14:paraId="6CE64E81" w14:textId="185C1488" w:rsidR="001B44D4" w:rsidRPr="001B44D4" w:rsidRDefault="001B44D4" w:rsidP="004A70E3">
      <w:pPr>
        <w:pStyle w:val="Akapitzlist"/>
        <w:numPr>
          <w:ilvl w:val="0"/>
          <w:numId w:val="48"/>
        </w:numPr>
        <w:spacing w:line="480" w:lineRule="auto"/>
        <w:jc w:val="both"/>
        <w:rPr>
          <w:rFonts w:ascii="Times New Roman" w:hAnsi="Times New Roman"/>
          <w:sz w:val="24"/>
          <w:szCs w:val="24"/>
          <w:lang w:val="pl-PL"/>
        </w:rPr>
      </w:pPr>
      <w:r w:rsidRPr="001B44D4">
        <w:rPr>
          <w:rFonts w:ascii="Times New Roman" w:hAnsi="Times New Roman"/>
          <w:sz w:val="24"/>
          <w:szCs w:val="24"/>
          <w:lang w:val="pl-PL"/>
        </w:rPr>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5A5E8D3E" w14:textId="77777777" w:rsidR="001B44D4" w:rsidRPr="001B44D4" w:rsidRDefault="001B44D4" w:rsidP="004A70E3">
      <w:pPr>
        <w:pStyle w:val="Akapitzlist"/>
        <w:numPr>
          <w:ilvl w:val="0"/>
          <w:numId w:val="48"/>
        </w:numPr>
        <w:spacing w:line="480" w:lineRule="auto"/>
        <w:jc w:val="both"/>
        <w:rPr>
          <w:rFonts w:ascii="Times New Roman" w:hAnsi="Times New Roman"/>
          <w:sz w:val="24"/>
          <w:szCs w:val="24"/>
          <w:lang w:val="pl-PL"/>
        </w:rPr>
      </w:pPr>
      <w:r w:rsidRPr="001B44D4">
        <w:rPr>
          <w:rFonts w:ascii="Times New Roman" w:hAnsi="Times New Roman"/>
          <w:sz w:val="24"/>
          <w:szCs w:val="24"/>
          <w:lang w:val="pl-PL"/>
        </w:rPr>
        <w:t>Kwalifikowany metal spoiwa (nazwa handlowa, typ i wymiar) należy traktować, jako ważny parametr, który nie może być zmieniony bez ponownej kwalifikacji.</w:t>
      </w:r>
    </w:p>
    <w:p w14:paraId="785D7064" w14:textId="320B23EA" w:rsidR="001B44D4" w:rsidRPr="001B44D4" w:rsidRDefault="001B44D4" w:rsidP="004A70E3">
      <w:pPr>
        <w:pStyle w:val="Akapitzlist"/>
        <w:numPr>
          <w:ilvl w:val="0"/>
          <w:numId w:val="48"/>
        </w:numPr>
        <w:spacing w:line="480" w:lineRule="auto"/>
        <w:jc w:val="both"/>
        <w:rPr>
          <w:rFonts w:ascii="Times New Roman" w:hAnsi="Times New Roman"/>
          <w:sz w:val="24"/>
          <w:szCs w:val="24"/>
          <w:lang w:val="pl-PL"/>
        </w:rPr>
      </w:pPr>
      <w:r w:rsidRPr="001B44D4">
        <w:rPr>
          <w:rFonts w:ascii="Times New Roman" w:hAnsi="Times New Roman"/>
          <w:sz w:val="24"/>
          <w:szCs w:val="24"/>
          <w:lang w:val="pl-PL"/>
        </w:rPr>
        <w:t xml:space="preserve">Spawanie naprawcze należy kwalifikować przez próbkę kwalifikacyjną  oraz ponowne spawanie. Należy wykonać makro/mikrografię, próby twardości i </w:t>
      </w:r>
      <w:r w:rsidRPr="001B44D4">
        <w:rPr>
          <w:rFonts w:ascii="Times New Roman" w:hAnsi="Times New Roman"/>
          <w:sz w:val="24"/>
          <w:szCs w:val="24"/>
          <w:lang w:val="pl-PL"/>
        </w:rPr>
        <w:lastRenderedPageBreak/>
        <w:t>udarnościowe Charpy'iego w strefie wpływu ciepła i strefie spoiny naprawczej. Spawanie próbki kwalifikacyjnej jak również badanie próbek należy wykonywać w obecności wykwalifikowanej niezależnej jednostki kontrolującej zatrudnionej przez Wykonawcą</w:t>
      </w:r>
    </w:p>
    <w:p w14:paraId="5BFE5526" w14:textId="5668A4D6" w:rsidR="001B44D4" w:rsidRDefault="001B44D4" w:rsidP="004A70E3">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Wymagania dla Wykonawcy odnośnie p</w:t>
      </w:r>
      <w:r w:rsidRPr="001B44D4">
        <w:rPr>
          <w:rFonts w:ascii="Times New Roman" w:hAnsi="Times New Roman"/>
          <w:sz w:val="24"/>
          <w:szCs w:val="24"/>
          <w:lang w:val="pl-PL"/>
        </w:rPr>
        <w:t>roces</w:t>
      </w:r>
      <w:r>
        <w:rPr>
          <w:rFonts w:ascii="Times New Roman" w:hAnsi="Times New Roman"/>
          <w:sz w:val="24"/>
          <w:szCs w:val="24"/>
          <w:lang w:val="pl-PL"/>
        </w:rPr>
        <w:t>u</w:t>
      </w:r>
      <w:r w:rsidRPr="001B44D4">
        <w:rPr>
          <w:rFonts w:ascii="Times New Roman" w:hAnsi="Times New Roman"/>
          <w:sz w:val="24"/>
          <w:szCs w:val="24"/>
          <w:lang w:val="pl-PL"/>
        </w:rPr>
        <w:t xml:space="preserve"> spawania</w:t>
      </w:r>
    </w:p>
    <w:p w14:paraId="2109EC98" w14:textId="77777777"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Końcówki rur, blach  które będą spawane, mają być przygotowane zgodnie z odpowiednimi Normami.</w:t>
      </w:r>
    </w:p>
    <w:p w14:paraId="14C64515" w14:textId="77777777"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Wykonawca prowadzi i udostępnia Zamawiającemu lub jego przedstawicielowi, zarówno na warsztacie lub w miejscu montażu, dostatecznie oznaczoną dokumentacje z rejestrem wszystkich spawów, przeglądów, kontroli i napraw spawów.</w:t>
      </w:r>
    </w:p>
    <w:p w14:paraId="07888667" w14:textId="797453A3" w:rsidR="001B44D4"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Wykonawcy.</w:t>
      </w:r>
    </w:p>
    <w:p w14:paraId="05699530" w14:textId="77777777"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42233671" w14:textId="690531D2"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Zastosowanie mają wszystkie istotne parametry opisane w normie EN ISO 15614-1 lub równoważnej .</w:t>
      </w:r>
    </w:p>
    <w:p w14:paraId="5BEC6BD5" w14:textId="77777777"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Dla spawania montażowego dopuszcza się następujące procesy spawalnicze:</w:t>
      </w:r>
    </w:p>
    <w:p w14:paraId="17F1C1F8" w14:textId="77777777" w:rsidR="008D25AD" w:rsidRPr="008D25AD" w:rsidRDefault="008D25AD" w:rsidP="004A70E3">
      <w:pPr>
        <w:pStyle w:val="Akapitzlist"/>
        <w:numPr>
          <w:ilvl w:val="0"/>
          <w:numId w:val="50"/>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metodą TIG (GTAW-141)</w:t>
      </w:r>
    </w:p>
    <w:p w14:paraId="30AAF6AD" w14:textId="77777777" w:rsidR="008D25AD" w:rsidRPr="008D25AD" w:rsidRDefault="008D25AD" w:rsidP="004A70E3">
      <w:pPr>
        <w:pStyle w:val="Akapitzlist"/>
        <w:numPr>
          <w:ilvl w:val="0"/>
          <w:numId w:val="50"/>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elektrodowe (SMAW-111)</w:t>
      </w:r>
    </w:p>
    <w:p w14:paraId="29C60B70" w14:textId="77777777" w:rsidR="008D25AD" w:rsidRPr="008D25AD" w:rsidRDefault="008D25AD" w:rsidP="004A70E3">
      <w:pPr>
        <w:pStyle w:val="Akapitzlist"/>
        <w:numPr>
          <w:ilvl w:val="0"/>
          <w:numId w:val="50"/>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łukiem krytym (SAW-12)</w:t>
      </w:r>
    </w:p>
    <w:p w14:paraId="2DB19132" w14:textId="608EF4B0"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lastRenderedPageBreak/>
        <w:t>Inne procesy spawania muszą być przedstawione do weryfikacji i akceptacji przez Zamawiającego.</w:t>
      </w:r>
      <w:r>
        <w:rPr>
          <w:rFonts w:ascii="Times New Roman" w:hAnsi="Times New Roman"/>
          <w:sz w:val="24"/>
          <w:szCs w:val="24"/>
          <w:lang w:val="pl-PL"/>
        </w:rPr>
        <w:t xml:space="preserve"> </w:t>
      </w:r>
      <w:r w:rsidRPr="008D25AD">
        <w:rPr>
          <w:rFonts w:ascii="Times New Roman" w:hAnsi="Times New Roman"/>
          <w:sz w:val="24"/>
          <w:szCs w:val="24"/>
          <w:lang w:val="pl-PL"/>
        </w:rPr>
        <w:t>Każdy spaw powinien być identyfikowany symbolem spawacza.</w:t>
      </w:r>
    </w:p>
    <w:p w14:paraId="101BE5E9" w14:textId="77777777"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Aby uzyskać odpowiednie parametry wytrzymałościowe spawu zaleca się technikę wielokrotnego nakładania cienkich warstw.</w:t>
      </w:r>
    </w:p>
    <w:p w14:paraId="194FDEB5" w14:textId="77777777"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Gaz osłonowy złożony z czystego argonu powinien być używany przynajmniej do czasu odłożenia 6 mm warstwy metalu spoiwa.</w:t>
      </w:r>
    </w:p>
    <w:p w14:paraId="61D8F1CD" w14:textId="342162FD" w:rsidR="008D25AD" w:rsidRDefault="008D25AD" w:rsidP="004A70E3">
      <w:pPr>
        <w:pStyle w:val="Akapitzlist"/>
        <w:numPr>
          <w:ilvl w:val="1"/>
          <w:numId w:val="46"/>
        </w:numPr>
        <w:jc w:val="both"/>
        <w:rPr>
          <w:rFonts w:ascii="Times New Roman" w:hAnsi="Times New Roman"/>
          <w:sz w:val="24"/>
          <w:szCs w:val="24"/>
          <w:lang w:val="pl-PL"/>
        </w:rPr>
      </w:pPr>
      <w:r>
        <w:rPr>
          <w:rFonts w:ascii="Times New Roman" w:hAnsi="Times New Roman"/>
          <w:sz w:val="24"/>
          <w:szCs w:val="24"/>
          <w:lang w:val="pl-PL"/>
        </w:rPr>
        <w:t>Wymagania dotyczące materiałów spawalniczych</w:t>
      </w:r>
    </w:p>
    <w:p w14:paraId="747B7DDE" w14:textId="77777777" w:rsidR="008D25AD" w:rsidRDefault="008D25AD" w:rsidP="004A70E3">
      <w:pPr>
        <w:pStyle w:val="Akapitzlist"/>
        <w:jc w:val="both"/>
        <w:rPr>
          <w:rFonts w:ascii="Times New Roman" w:hAnsi="Times New Roman"/>
          <w:sz w:val="24"/>
          <w:szCs w:val="24"/>
          <w:lang w:val="pl-PL"/>
        </w:rPr>
      </w:pPr>
    </w:p>
    <w:p w14:paraId="324C4C8C" w14:textId="6A7D4C17" w:rsid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Wytwórca / dostawca materiałów spawalniczych powinien spełniać wymagania EN. Materiały spawalnicze powinny posiadać certyfikat zgodny z normą EN 10204 typ 3.1. Wykonawca ustali specyfikacje zakupu i przedłoży do akceptacji Zamawiającego.</w:t>
      </w:r>
      <w:r>
        <w:rPr>
          <w:rFonts w:ascii="Times New Roman" w:hAnsi="Times New Roman"/>
          <w:sz w:val="24"/>
          <w:szCs w:val="24"/>
          <w:lang w:val="pl-PL"/>
        </w:rPr>
        <w:t xml:space="preserve"> </w:t>
      </w:r>
      <w:r w:rsidRPr="008D25AD">
        <w:rPr>
          <w:rFonts w:ascii="Times New Roman" w:hAnsi="Times New Roman"/>
          <w:sz w:val="24"/>
          <w:szCs w:val="24"/>
          <w:lang w:val="pl-PL"/>
        </w:rPr>
        <w:t>Nie zezwala się na użycie syntetycznych materiałów przenoszących elementy stopowe z topnika/powłoki do metalu spoiny</w:t>
      </w:r>
    </w:p>
    <w:p w14:paraId="154DD209" w14:textId="6B122858" w:rsidR="008D25AD" w:rsidRPr="008D25AD" w:rsidRDefault="008D25AD" w:rsidP="004A70E3">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materiałów różnorodnych</w:t>
      </w:r>
      <w:r>
        <w:rPr>
          <w:rFonts w:ascii="Times New Roman" w:hAnsi="Times New Roman"/>
          <w:sz w:val="24"/>
          <w:szCs w:val="24"/>
          <w:lang w:val="pl-PL"/>
        </w:rPr>
        <w:t>:</w:t>
      </w:r>
      <w:r w:rsidRPr="008D25AD">
        <w:rPr>
          <w:rFonts w:ascii="Franklin Gothic Book" w:hAnsi="Franklin Gothic Book" w:cs="Arial"/>
          <w:lang w:val="pl-PL"/>
        </w:rPr>
        <w:t xml:space="preserve"> </w:t>
      </w:r>
      <w:r>
        <w:rPr>
          <w:rFonts w:ascii="Times New Roman" w:hAnsi="Times New Roman"/>
          <w:sz w:val="24"/>
          <w:szCs w:val="24"/>
          <w:lang w:val="pl-PL"/>
        </w:rPr>
        <w:t>n</w:t>
      </w:r>
      <w:r w:rsidRPr="008D25AD">
        <w:rPr>
          <w:rFonts w:ascii="Times New Roman" w:hAnsi="Times New Roman"/>
          <w:sz w:val="24"/>
          <w:szCs w:val="24"/>
          <w:lang w:val="pl-PL"/>
        </w:rPr>
        <w:t>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158DA3AC" w14:textId="063B2242" w:rsidR="008D25AD" w:rsidRPr="00DC68A7" w:rsidRDefault="008D25AD" w:rsidP="004A70E3">
      <w:pPr>
        <w:pStyle w:val="Akapitzlist"/>
        <w:numPr>
          <w:ilvl w:val="2"/>
          <w:numId w:val="46"/>
        </w:numPr>
        <w:spacing w:line="480" w:lineRule="auto"/>
        <w:jc w:val="both"/>
        <w:rPr>
          <w:rFonts w:ascii="Times New Roman" w:hAnsi="Times New Roman"/>
          <w:sz w:val="24"/>
          <w:szCs w:val="24"/>
          <w:lang w:val="pl-PL"/>
        </w:rPr>
      </w:pPr>
      <w:r>
        <w:rPr>
          <w:rFonts w:ascii="Times New Roman" w:hAnsi="Times New Roman"/>
          <w:sz w:val="24"/>
          <w:szCs w:val="24"/>
          <w:lang w:val="pl-PL"/>
        </w:rPr>
        <w:t>Wymagania dotyczące kwalifikacji</w:t>
      </w:r>
      <w:r w:rsidRPr="008D25AD">
        <w:rPr>
          <w:rFonts w:ascii="Times New Roman" w:hAnsi="Times New Roman"/>
          <w:sz w:val="24"/>
          <w:szCs w:val="24"/>
          <w:lang w:val="pl-PL"/>
        </w:rPr>
        <w:t xml:space="preserve"> spawacza</w:t>
      </w:r>
      <w:r>
        <w:rPr>
          <w:rFonts w:ascii="Times New Roman" w:hAnsi="Times New Roman"/>
          <w:sz w:val="24"/>
          <w:szCs w:val="24"/>
          <w:lang w:val="pl-PL"/>
        </w:rPr>
        <w:t xml:space="preserve">: </w:t>
      </w:r>
      <w:r w:rsidR="00DC68A7">
        <w:rPr>
          <w:rFonts w:ascii="Times New Roman" w:hAnsi="Times New Roman"/>
          <w:sz w:val="24"/>
          <w:szCs w:val="24"/>
          <w:lang w:val="pl-PL"/>
        </w:rPr>
        <w:t>s</w:t>
      </w:r>
      <w:r w:rsidRPr="00DC68A7">
        <w:rPr>
          <w:rFonts w:ascii="Times New Roman" w:hAnsi="Times New Roman"/>
          <w:sz w:val="24"/>
          <w:szCs w:val="24"/>
          <w:lang w:val="pl-PL"/>
        </w:rPr>
        <w:t xml:space="preserve">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w:t>
      </w:r>
      <w:r w:rsidRPr="00DC68A7">
        <w:rPr>
          <w:rFonts w:ascii="Times New Roman" w:hAnsi="Times New Roman"/>
          <w:sz w:val="24"/>
          <w:szCs w:val="24"/>
          <w:lang w:val="pl-PL"/>
        </w:rPr>
        <w:lastRenderedPageBreak/>
        <w:t>kontroli kwalifikacji spawaczy. Ponadto, wydłużenie tego okresu jest możliwe, jeśli w tym czasie wykonuje spawy przy zastosowaniu odpowiedniej procedury spawania oraz uzyskuje poziom jakości zgodny z wymaganiami Umowy.</w:t>
      </w:r>
    </w:p>
    <w:p w14:paraId="75CCB8E6" w14:textId="77777777" w:rsidR="008D25AD" w:rsidRPr="00DC68A7" w:rsidRDefault="008D25AD" w:rsidP="004A70E3">
      <w:pPr>
        <w:pStyle w:val="Akapitzlist"/>
        <w:spacing w:line="480" w:lineRule="auto"/>
        <w:ind w:left="1080"/>
        <w:jc w:val="both"/>
        <w:rPr>
          <w:rFonts w:ascii="Times New Roman" w:hAnsi="Times New Roman"/>
          <w:sz w:val="24"/>
          <w:szCs w:val="24"/>
          <w:lang w:val="pl-PL"/>
        </w:rPr>
      </w:pPr>
      <w:r w:rsidRPr="00DC68A7">
        <w:rPr>
          <w:rFonts w:ascii="Times New Roman" w:hAnsi="Times New Roman"/>
          <w:sz w:val="24"/>
          <w:szCs w:val="24"/>
          <w:lang w:val="pl-PL"/>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9DE5155" w14:textId="77777777" w:rsidR="008D25AD" w:rsidRPr="00DC68A7" w:rsidRDefault="008D25AD" w:rsidP="004A70E3">
      <w:pPr>
        <w:pStyle w:val="Akapitzlist"/>
        <w:spacing w:line="480" w:lineRule="auto"/>
        <w:ind w:left="1080"/>
        <w:jc w:val="both"/>
        <w:rPr>
          <w:rFonts w:ascii="Times New Roman" w:hAnsi="Times New Roman"/>
          <w:sz w:val="24"/>
          <w:szCs w:val="24"/>
          <w:lang w:val="pl-PL"/>
        </w:rPr>
      </w:pPr>
      <w:r w:rsidRPr="00DC68A7">
        <w:rPr>
          <w:rFonts w:ascii="Times New Roman" w:hAnsi="Times New Roman"/>
          <w:sz w:val="24"/>
          <w:szCs w:val="24"/>
          <w:lang w:val="pl-PL"/>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7ACB3446" w14:textId="77777777" w:rsidR="00DC68A7" w:rsidRDefault="008D25AD" w:rsidP="004A70E3">
      <w:pPr>
        <w:pStyle w:val="Akapitzlist"/>
        <w:spacing w:line="480" w:lineRule="auto"/>
        <w:ind w:left="1080"/>
        <w:jc w:val="both"/>
        <w:rPr>
          <w:rFonts w:ascii="Times New Roman" w:hAnsi="Times New Roman"/>
          <w:sz w:val="24"/>
          <w:szCs w:val="24"/>
          <w:lang w:val="pl-PL"/>
        </w:rPr>
      </w:pPr>
      <w:r w:rsidRPr="00DC68A7">
        <w:rPr>
          <w:rFonts w:ascii="Times New Roman" w:hAnsi="Times New Roman"/>
          <w:sz w:val="24"/>
          <w:szCs w:val="24"/>
          <w:lang w:val="pl-PL"/>
        </w:rPr>
        <w:t>Spawy są znakowane tak, aby umożliwić identyfikację spawacza, który je wykonał.</w:t>
      </w:r>
    </w:p>
    <w:p w14:paraId="5C095ED6" w14:textId="16A53C7E" w:rsidR="00DC68A7" w:rsidRPr="008E493C" w:rsidRDefault="00DC68A7" w:rsidP="004A70E3">
      <w:pPr>
        <w:pStyle w:val="Akapitzlist"/>
        <w:numPr>
          <w:ilvl w:val="1"/>
          <w:numId w:val="46"/>
        </w:numPr>
        <w:spacing w:line="480" w:lineRule="auto"/>
        <w:jc w:val="both"/>
        <w:rPr>
          <w:rFonts w:ascii="Times New Roman" w:hAnsi="Times New Roman"/>
          <w:sz w:val="24"/>
          <w:szCs w:val="24"/>
          <w:lang w:val="pl-PL"/>
        </w:rPr>
      </w:pPr>
      <w:r w:rsidRPr="008E493C">
        <w:rPr>
          <w:rFonts w:ascii="Times New Roman" w:hAnsi="Times New Roman"/>
          <w:sz w:val="24"/>
          <w:szCs w:val="24"/>
          <w:lang w:val="pl-PL"/>
        </w:rPr>
        <w:t>Wymagania dotyczące spawania tymczasowych mocowań</w:t>
      </w:r>
      <w:r>
        <w:rPr>
          <w:rFonts w:ascii="Times New Roman" w:hAnsi="Times New Roman"/>
          <w:sz w:val="24"/>
          <w:szCs w:val="24"/>
          <w:lang w:val="pl-PL"/>
        </w:rPr>
        <w:t xml:space="preserve">: </w:t>
      </w:r>
      <w:r w:rsidRPr="008E493C">
        <w:rPr>
          <w:rFonts w:ascii="Times New Roman" w:hAnsi="Times New Roman"/>
          <w:sz w:val="24"/>
          <w:szCs w:val="24"/>
          <w:lang w:val="pl-PL"/>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5F85A7B1" w14:textId="6F68E641" w:rsidR="00DC68A7" w:rsidRPr="008E493C" w:rsidRDefault="00DC68A7" w:rsidP="004A70E3">
      <w:pPr>
        <w:pStyle w:val="Akapitzlist"/>
        <w:numPr>
          <w:ilvl w:val="1"/>
          <w:numId w:val="46"/>
        </w:numPr>
        <w:spacing w:line="480" w:lineRule="auto"/>
        <w:jc w:val="both"/>
        <w:rPr>
          <w:rFonts w:ascii="Times New Roman" w:hAnsi="Times New Roman"/>
          <w:sz w:val="24"/>
          <w:szCs w:val="24"/>
          <w:lang w:val="pl-PL"/>
        </w:rPr>
      </w:pPr>
      <w:r w:rsidRPr="008E493C">
        <w:rPr>
          <w:rFonts w:ascii="Times New Roman" w:hAnsi="Times New Roman"/>
          <w:sz w:val="24"/>
          <w:szCs w:val="24"/>
          <w:lang w:val="pl-PL"/>
        </w:rPr>
        <w:t>Harmonogram spawania: wykonawca przedkłada Zamawiającemu kompletny harmonogram spawania na miejscu montażu. Wykonawca będzie notował wszelkiego rodzaju wady spawów. Procedury naprawy należy przedłożyć Zamawiającemu do kontroli.</w:t>
      </w:r>
    </w:p>
    <w:p w14:paraId="0FDB45DB" w14:textId="26A222F2" w:rsidR="0058617F" w:rsidRPr="004A70E3" w:rsidRDefault="008E493C" w:rsidP="004A70E3">
      <w:pPr>
        <w:pStyle w:val="Akapitzlist"/>
        <w:numPr>
          <w:ilvl w:val="1"/>
          <w:numId w:val="46"/>
        </w:numPr>
        <w:spacing w:line="480" w:lineRule="auto"/>
        <w:jc w:val="both"/>
        <w:rPr>
          <w:rFonts w:ascii="Times New Roman" w:hAnsi="Times New Roman"/>
          <w:sz w:val="24"/>
          <w:szCs w:val="24"/>
          <w:lang w:val="pl-PL"/>
        </w:rPr>
      </w:pPr>
      <w:r w:rsidRPr="008E493C">
        <w:rPr>
          <w:rFonts w:ascii="Times New Roman" w:hAnsi="Times New Roman"/>
          <w:sz w:val="24"/>
          <w:szCs w:val="24"/>
          <w:lang w:val="pl-PL"/>
        </w:rPr>
        <w:lastRenderedPageBreak/>
        <w:t>Wymagania dotyczące badania nieniszczące spawów: Próby nieniszczące spawów na różnych układach przeprowadzane są zgodnie ze stosowanymi normami i przepisami projektowymi w oparciu o Program Kontroli i Badań (PKiB).</w:t>
      </w:r>
    </w:p>
    <w:p w14:paraId="29D331CE" w14:textId="2D8E2492" w:rsidR="00520B6C" w:rsidRPr="00B446A9" w:rsidRDefault="00520B6C" w:rsidP="004A70E3">
      <w:pPr>
        <w:pStyle w:val="Nagwek1"/>
        <w:numPr>
          <w:ilvl w:val="0"/>
          <w:numId w:val="46"/>
        </w:numPr>
      </w:pPr>
      <w:bookmarkStart w:id="90" w:name="_Toc535573456"/>
      <w:r w:rsidRPr="00B446A9">
        <w:t>Dokumentacja</w:t>
      </w:r>
      <w:bookmarkEnd w:id="90"/>
      <w:r w:rsidRPr="00B446A9">
        <w:t xml:space="preserve"> </w:t>
      </w:r>
    </w:p>
    <w:p w14:paraId="4EA788A8" w14:textId="7DEAAED9" w:rsidR="00520B6C" w:rsidRPr="00B446A9" w:rsidRDefault="00520B6C" w:rsidP="004A70E3">
      <w:pPr>
        <w:pStyle w:val="Akapitzlist"/>
        <w:numPr>
          <w:ilvl w:val="1"/>
          <w:numId w:val="46"/>
        </w:numPr>
        <w:spacing w:line="480" w:lineRule="auto"/>
        <w:ind w:left="788"/>
        <w:jc w:val="both"/>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techniczna kotła. </w:t>
      </w:r>
      <w:r w:rsidRPr="00B446A9">
        <w:rPr>
          <w:rFonts w:ascii="Times New Roman" w:hAnsi="Times New Roman"/>
          <w:sz w:val="24"/>
          <w:szCs w:val="24"/>
          <w:lang w:val="pl-PL"/>
        </w:rPr>
        <w:t>Dokumentacja zostanie udostępniona do wglądu po wcześniejszym uzgodnieniu terminu.</w:t>
      </w:r>
    </w:p>
    <w:p w14:paraId="2FC25E47" w14:textId="20D8219E" w:rsidR="00520B6C" w:rsidRPr="0005075A" w:rsidRDefault="00520B6C" w:rsidP="004A70E3"/>
    <w:p w14:paraId="703316FD" w14:textId="2E882B91" w:rsidR="00D31F18" w:rsidRPr="00B446A9" w:rsidRDefault="003E4C8E" w:rsidP="004A70E3">
      <w:pPr>
        <w:pStyle w:val="Nagwek1"/>
        <w:numPr>
          <w:ilvl w:val="0"/>
          <w:numId w:val="46"/>
        </w:numPr>
      </w:pPr>
      <w:bookmarkStart w:id="91" w:name="_Toc535573457"/>
      <w:r w:rsidRPr="00B446A9">
        <w:t>Gwarancje</w:t>
      </w:r>
      <w:bookmarkEnd w:id="91"/>
    </w:p>
    <w:p w14:paraId="125DFBFF" w14:textId="2DC634F4" w:rsidR="000C53A0" w:rsidRPr="0005075A" w:rsidRDefault="0056293D" w:rsidP="004A70E3">
      <w:pPr>
        <w:pStyle w:val="Akapitzlist"/>
        <w:numPr>
          <w:ilvl w:val="1"/>
          <w:numId w:val="46"/>
        </w:numPr>
        <w:spacing w:after="160" w:line="480" w:lineRule="auto"/>
        <w:contextualSpacing/>
        <w:jc w:val="both"/>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a wynosić 2 lata od daty podpisania protokołu odbioru końcowego.</w:t>
      </w:r>
    </w:p>
    <w:p w14:paraId="601FC380" w14:textId="3FD64697" w:rsidR="000C53A0" w:rsidRPr="0005075A" w:rsidRDefault="000C53A0" w:rsidP="004A70E3">
      <w:pPr>
        <w:pStyle w:val="Akapitzlist"/>
        <w:numPr>
          <w:ilvl w:val="1"/>
          <w:numId w:val="46"/>
        </w:numPr>
        <w:spacing w:after="160" w:line="480" w:lineRule="auto"/>
        <w:contextualSpacing/>
        <w:jc w:val="both"/>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w:t>
      </w:r>
      <w:r w:rsidR="00297D7F" w:rsidRPr="0005075A">
        <w:rPr>
          <w:rFonts w:ascii="Times New Roman" w:hAnsi="Times New Roman"/>
          <w:sz w:val="24"/>
          <w:szCs w:val="24"/>
          <w:lang w:val="pl-PL"/>
        </w:rPr>
        <w:t>.</w:t>
      </w:r>
    </w:p>
    <w:p w14:paraId="0864635B" w14:textId="27EA49EA" w:rsidR="00297D7F" w:rsidRPr="0005075A" w:rsidRDefault="0056293D" w:rsidP="004A70E3">
      <w:pPr>
        <w:pStyle w:val="Akapitzlist"/>
        <w:numPr>
          <w:ilvl w:val="1"/>
          <w:numId w:val="46"/>
        </w:numPr>
        <w:spacing w:after="160" w:line="480" w:lineRule="auto"/>
        <w:contextualSpacing/>
        <w:jc w:val="both"/>
        <w:rPr>
          <w:rFonts w:ascii="Times New Roman" w:hAnsi="Times New Roman"/>
          <w:sz w:val="24"/>
          <w:szCs w:val="24"/>
          <w:lang w:val="pl-PL"/>
        </w:rPr>
      </w:pPr>
      <w:bookmarkStart w:id="92" w:name="_Toc522864107"/>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Okres gwarancji rozpoczyna się </w:t>
      </w:r>
      <w:bookmarkEnd w:id="92"/>
      <w:r w:rsidR="00297D7F" w:rsidRPr="0005075A">
        <w:rPr>
          <w:rFonts w:ascii="Times New Roman" w:hAnsi="Times New Roman"/>
          <w:sz w:val="24"/>
          <w:szCs w:val="24"/>
          <w:lang w:val="pl-PL"/>
        </w:rPr>
        <w:t>z chwilą dokonania odbioru końcowego.</w:t>
      </w:r>
    </w:p>
    <w:p w14:paraId="46CC3AB5" w14:textId="5083B07E" w:rsidR="00297D7F" w:rsidRDefault="0056293D" w:rsidP="004A70E3">
      <w:pPr>
        <w:pStyle w:val="Akapitzlist"/>
        <w:numPr>
          <w:ilvl w:val="1"/>
          <w:numId w:val="46"/>
        </w:numPr>
        <w:spacing w:after="160" w:line="480" w:lineRule="auto"/>
        <w:contextualSpacing/>
        <w:jc w:val="both"/>
        <w:rPr>
          <w:rFonts w:ascii="Times New Roman" w:hAnsi="Times New Roman"/>
          <w:sz w:val="24"/>
          <w:szCs w:val="24"/>
          <w:lang w:val="pl-PL"/>
        </w:rPr>
      </w:pPr>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03462E">
        <w:rPr>
          <w:rFonts w:ascii="Times New Roman" w:hAnsi="Times New Roman"/>
          <w:sz w:val="24"/>
          <w:szCs w:val="24"/>
          <w:lang w:val="pl-PL"/>
        </w:rPr>
        <w:t>2</w:t>
      </w:r>
      <w:r w:rsidR="00297D7F" w:rsidRPr="0005075A">
        <w:rPr>
          <w:rFonts w:ascii="Times New Roman" w:hAnsi="Times New Roman"/>
          <w:sz w:val="24"/>
          <w:szCs w:val="24"/>
          <w:lang w:val="pl-PL"/>
        </w:rPr>
        <w:t xml:space="preserve"> dni od daty zawiadomienia.</w:t>
      </w:r>
      <w:r w:rsidR="002E7432">
        <w:rPr>
          <w:rFonts w:ascii="Times New Roman" w:hAnsi="Times New Roman"/>
          <w:sz w:val="24"/>
          <w:szCs w:val="24"/>
          <w:lang w:val="pl-PL"/>
        </w:rPr>
        <w:t xml:space="preserve"> Gwarancja obejmuje dostarczenie materiałów niezbędnych do naprawy wadliwej wymurówki.</w:t>
      </w:r>
    </w:p>
    <w:p w14:paraId="6659B733" w14:textId="5EE4EA7D" w:rsidR="000C53A0" w:rsidRPr="0030730B" w:rsidRDefault="002E7432" w:rsidP="004A70E3">
      <w:pPr>
        <w:pStyle w:val="Akapitzlist"/>
        <w:numPr>
          <w:ilvl w:val="1"/>
          <w:numId w:val="46"/>
        </w:numPr>
        <w:spacing w:after="160" w:line="480" w:lineRule="auto"/>
        <w:contextualSpacing/>
        <w:jc w:val="both"/>
        <w:rPr>
          <w:rFonts w:ascii="Times New Roman" w:hAnsi="Times New Roman"/>
          <w:sz w:val="24"/>
          <w:szCs w:val="24"/>
          <w:lang w:val="pl-PL"/>
        </w:rPr>
      </w:pPr>
      <w:r>
        <w:rPr>
          <w:rFonts w:ascii="Times New Roman" w:hAnsi="Times New Roman"/>
          <w:sz w:val="24"/>
          <w:szCs w:val="24"/>
          <w:lang w:val="pl-PL"/>
        </w:rPr>
        <w:t>Okres gwarancji ulega wydłużeniu w przypadku naprawy danego obszaru wymuró</w:t>
      </w:r>
      <w:r w:rsidR="006544AC">
        <w:rPr>
          <w:rFonts w:ascii="Times New Roman" w:hAnsi="Times New Roman"/>
          <w:sz w:val="24"/>
          <w:szCs w:val="24"/>
          <w:lang w:val="pl-PL"/>
        </w:rPr>
        <w:t>wki. Okres gwarancji biegnie na nowo od chwili dokonania odbioru wykonanej naprawy.</w:t>
      </w:r>
    </w:p>
    <w:p w14:paraId="3C3F602F" w14:textId="77777777" w:rsidR="000C53A0" w:rsidRPr="0005075A" w:rsidRDefault="000C53A0" w:rsidP="004A70E3">
      <w:pPr>
        <w:ind w:left="0"/>
      </w:pPr>
    </w:p>
    <w:p w14:paraId="548CE523" w14:textId="77777777" w:rsidR="000C53A0" w:rsidRPr="0005075A" w:rsidRDefault="000C53A0" w:rsidP="004A70E3">
      <w:pPr>
        <w:ind w:left="0"/>
      </w:pPr>
    </w:p>
    <w:p w14:paraId="74434A78" w14:textId="77777777" w:rsidR="000C53A0" w:rsidRPr="0005075A" w:rsidRDefault="000C53A0" w:rsidP="000C53A0"/>
    <w:sectPr w:rsidR="000C53A0" w:rsidRPr="0005075A" w:rsidSect="00550439">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BB96" w14:textId="77777777" w:rsidR="00CD3ADC" w:rsidRDefault="00CD3ADC">
      <w:r>
        <w:separator/>
      </w:r>
    </w:p>
  </w:endnote>
  <w:endnote w:type="continuationSeparator" w:id="0">
    <w:p w14:paraId="010A7191" w14:textId="77777777" w:rsidR="00CD3ADC" w:rsidRDefault="00CD3ADC">
      <w:r>
        <w:continuationSeparator/>
      </w:r>
    </w:p>
  </w:endnote>
  <w:endnote w:type="continuationNotice" w:id="1">
    <w:p w14:paraId="6768E5C6" w14:textId="77777777" w:rsidR="00CD3ADC" w:rsidRDefault="00CD3A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2A51617C" w:rsidR="00B446A9" w:rsidRDefault="00B446A9">
            <w:pPr>
              <w:pStyle w:val="Stopka"/>
            </w:pPr>
            <w:r>
              <w:t xml:space="preserve">Strona </w:t>
            </w:r>
            <w:r>
              <w:rPr>
                <w:b/>
                <w:bCs/>
                <w:sz w:val="24"/>
                <w:szCs w:val="24"/>
              </w:rPr>
              <w:fldChar w:fldCharType="begin"/>
            </w:r>
            <w:r>
              <w:rPr>
                <w:b/>
                <w:bCs/>
              </w:rPr>
              <w:instrText>PAGE</w:instrText>
            </w:r>
            <w:r>
              <w:rPr>
                <w:b/>
                <w:bCs/>
                <w:sz w:val="24"/>
                <w:szCs w:val="24"/>
              </w:rPr>
              <w:fldChar w:fldCharType="separate"/>
            </w:r>
            <w:r w:rsidR="009B7B15">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B7B15">
              <w:rPr>
                <w:b/>
                <w:bCs/>
                <w:noProof/>
              </w:rPr>
              <w:t>12</w:t>
            </w:r>
            <w:r>
              <w:rPr>
                <w:b/>
                <w:bCs/>
                <w:sz w:val="24"/>
                <w:szCs w:val="24"/>
              </w:rPr>
              <w:fldChar w:fldCharType="end"/>
            </w:r>
          </w:p>
        </w:sdtContent>
      </w:sdt>
    </w:sdtContent>
  </w:sdt>
  <w:p w14:paraId="4DDF07FD" w14:textId="77777777" w:rsidR="00B446A9" w:rsidRDefault="00B44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FE24" w14:textId="77777777" w:rsidR="00CD3ADC" w:rsidRDefault="00CD3ADC">
      <w:r>
        <w:separator/>
      </w:r>
    </w:p>
  </w:footnote>
  <w:footnote w:type="continuationSeparator" w:id="0">
    <w:p w14:paraId="31747660" w14:textId="77777777" w:rsidR="00CD3ADC" w:rsidRDefault="00CD3ADC">
      <w:r>
        <w:continuationSeparator/>
      </w:r>
    </w:p>
  </w:footnote>
  <w:footnote w:type="continuationNotice" w:id="1">
    <w:p w14:paraId="57C318D1" w14:textId="77777777" w:rsidR="00CD3ADC" w:rsidRDefault="00CD3A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F554" w14:textId="77777777" w:rsidR="00550439" w:rsidRPr="00550439" w:rsidRDefault="00550439" w:rsidP="00550439">
    <w:pPr>
      <w:pStyle w:val="Nagwek"/>
      <w:pBdr>
        <w:bottom w:val="single" w:sz="4" w:space="1" w:color="auto"/>
      </w:pBdr>
      <w:rPr>
        <w:rFonts w:ascii="Franklin Gothic Book" w:hAnsi="Franklin Gothic Book"/>
        <w:sz w:val="14"/>
      </w:rPr>
    </w:pPr>
    <w:r w:rsidRPr="00550439">
      <w:rPr>
        <w:rFonts w:ascii="Franklin Gothic Book" w:hAnsi="Franklin Gothic Book"/>
        <w:sz w:val="14"/>
      </w:rPr>
      <w:t>„Remonty wymurówki w kotle fluidalnym CFB nr 9 w Enea Połaniec S.A.”,</w:t>
    </w:r>
  </w:p>
  <w:p w14:paraId="052FA174" w14:textId="0F517F83" w:rsidR="00B446A9" w:rsidRPr="00D351F3" w:rsidRDefault="00B446A9"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B446A9" w:rsidRPr="00053079" w:rsidRDefault="00B446A9"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3"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1"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5"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4"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780E"/>
    <w:multiLevelType w:val="multilevel"/>
    <w:tmpl w:val="69009D0E"/>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lang w:val="pl-PL"/>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0"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3"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7"/>
  </w:num>
  <w:num w:numId="2">
    <w:abstractNumId w:val="23"/>
  </w:num>
  <w:num w:numId="3">
    <w:abstractNumId w:val="0"/>
  </w:num>
  <w:num w:numId="4">
    <w:abstractNumId w:val="8"/>
  </w:num>
  <w:num w:numId="5">
    <w:abstractNumId w:val="16"/>
  </w:num>
  <w:num w:numId="6">
    <w:abstractNumId w:val="42"/>
  </w:num>
  <w:num w:numId="7">
    <w:abstractNumId w:val="11"/>
  </w:num>
  <w:num w:numId="8">
    <w:abstractNumId w:val="22"/>
  </w:num>
  <w:num w:numId="9">
    <w:abstractNumId w:val="33"/>
  </w:num>
  <w:num w:numId="10">
    <w:abstractNumId w:val="34"/>
  </w:num>
  <w:num w:numId="11">
    <w:abstractNumId w:val="26"/>
  </w:num>
  <w:num w:numId="12">
    <w:abstractNumId w:val="18"/>
  </w:num>
  <w:num w:numId="13">
    <w:abstractNumId w:val="32"/>
  </w:num>
  <w:num w:numId="14">
    <w:abstractNumId w:val="21"/>
  </w:num>
  <w:num w:numId="15">
    <w:abstractNumId w:val="31"/>
  </w:num>
  <w:num w:numId="16">
    <w:abstractNumId w:val="19"/>
  </w:num>
  <w:num w:numId="17">
    <w:abstractNumId w:val="14"/>
  </w:num>
  <w:num w:numId="18">
    <w:abstractNumId w:val="17"/>
  </w:num>
  <w:num w:numId="19">
    <w:abstractNumId w:val="30"/>
  </w:num>
  <w:num w:numId="20">
    <w:abstractNumId w:val="6"/>
  </w:num>
  <w:num w:numId="21">
    <w:abstractNumId w:val="40"/>
  </w:num>
  <w:num w:numId="22">
    <w:abstractNumId w:val="13"/>
  </w:num>
  <w:num w:numId="23">
    <w:abstractNumId w:val="44"/>
  </w:num>
  <w:num w:numId="24">
    <w:abstractNumId w:val="35"/>
  </w:num>
  <w:num w:numId="25">
    <w:abstractNumId w:val="43"/>
  </w:num>
  <w:num w:numId="26">
    <w:abstractNumId w:val="47"/>
  </w:num>
  <w:num w:numId="27">
    <w:abstractNumId w:val="10"/>
  </w:num>
  <w:num w:numId="28">
    <w:abstractNumId w:val="29"/>
  </w:num>
  <w:num w:numId="29">
    <w:abstractNumId w:val="24"/>
  </w:num>
  <w:num w:numId="30">
    <w:abstractNumId w:val="25"/>
  </w:num>
  <w:num w:numId="31">
    <w:abstractNumId w:val="15"/>
  </w:num>
  <w:num w:numId="32">
    <w:abstractNumId w:val="12"/>
  </w:num>
  <w:num w:numId="33">
    <w:abstractNumId w:val="1"/>
  </w:num>
  <w:num w:numId="34">
    <w:abstractNumId w:val="27"/>
  </w:num>
  <w:num w:numId="35">
    <w:abstractNumId w:val="49"/>
  </w:num>
  <w:num w:numId="36">
    <w:abstractNumId w:val="45"/>
  </w:num>
  <w:num w:numId="37">
    <w:abstractNumId w:val="39"/>
  </w:num>
  <w:num w:numId="38">
    <w:abstractNumId w:val="2"/>
  </w:num>
  <w:num w:numId="39">
    <w:abstractNumId w:val="20"/>
  </w:num>
  <w:num w:numId="40">
    <w:abstractNumId w:val="9"/>
  </w:num>
  <w:num w:numId="41">
    <w:abstractNumId w:val="36"/>
  </w:num>
  <w:num w:numId="42">
    <w:abstractNumId w:val="28"/>
  </w:num>
  <w:num w:numId="43">
    <w:abstractNumId w:val="5"/>
  </w:num>
  <w:num w:numId="44">
    <w:abstractNumId w:val="7"/>
  </w:num>
  <w:num w:numId="45">
    <w:abstractNumId w:val="41"/>
  </w:num>
  <w:num w:numId="46">
    <w:abstractNumId w:val="46"/>
  </w:num>
  <w:num w:numId="47">
    <w:abstractNumId w:val="48"/>
  </w:num>
  <w:num w:numId="48">
    <w:abstractNumId w:val="4"/>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462E"/>
    <w:rsid w:val="000371F3"/>
    <w:rsid w:val="000405A7"/>
    <w:rsid w:val="000405F2"/>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425"/>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4D4"/>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DA3"/>
    <w:rsid w:val="002B6FC8"/>
    <w:rsid w:val="002B7F8F"/>
    <w:rsid w:val="002C0742"/>
    <w:rsid w:val="002C1E46"/>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012"/>
    <w:rsid w:val="002E6D6D"/>
    <w:rsid w:val="002E7432"/>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30B"/>
    <w:rsid w:val="00307565"/>
    <w:rsid w:val="003075BF"/>
    <w:rsid w:val="00310E31"/>
    <w:rsid w:val="003118BA"/>
    <w:rsid w:val="00311C4F"/>
    <w:rsid w:val="00312B4E"/>
    <w:rsid w:val="00315640"/>
    <w:rsid w:val="00315C0C"/>
    <w:rsid w:val="0031695B"/>
    <w:rsid w:val="00316B58"/>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357"/>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5A4F"/>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0E3"/>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2559"/>
    <w:rsid w:val="004C3423"/>
    <w:rsid w:val="004C4D34"/>
    <w:rsid w:val="004C51DD"/>
    <w:rsid w:val="004C55FA"/>
    <w:rsid w:val="004C7005"/>
    <w:rsid w:val="004D06D7"/>
    <w:rsid w:val="004D0783"/>
    <w:rsid w:val="004D2451"/>
    <w:rsid w:val="004D4611"/>
    <w:rsid w:val="004D4D0F"/>
    <w:rsid w:val="004D6495"/>
    <w:rsid w:val="004D6A83"/>
    <w:rsid w:val="004D6B3E"/>
    <w:rsid w:val="004D6C02"/>
    <w:rsid w:val="004E518E"/>
    <w:rsid w:val="004E609A"/>
    <w:rsid w:val="004E78DF"/>
    <w:rsid w:val="004F11B7"/>
    <w:rsid w:val="004F11E6"/>
    <w:rsid w:val="004F268D"/>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2E9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39"/>
    <w:rsid w:val="00550468"/>
    <w:rsid w:val="005508E1"/>
    <w:rsid w:val="00550936"/>
    <w:rsid w:val="00551CA2"/>
    <w:rsid w:val="005534E3"/>
    <w:rsid w:val="005541B4"/>
    <w:rsid w:val="00555036"/>
    <w:rsid w:val="005569A4"/>
    <w:rsid w:val="00556F97"/>
    <w:rsid w:val="00557D8D"/>
    <w:rsid w:val="00557E1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91A"/>
    <w:rsid w:val="00577DD2"/>
    <w:rsid w:val="00582190"/>
    <w:rsid w:val="00583E81"/>
    <w:rsid w:val="00584E57"/>
    <w:rsid w:val="0058617F"/>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0909"/>
    <w:rsid w:val="006017B3"/>
    <w:rsid w:val="00601A7B"/>
    <w:rsid w:val="00601CBF"/>
    <w:rsid w:val="00602404"/>
    <w:rsid w:val="0060328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B55"/>
    <w:rsid w:val="00642E5F"/>
    <w:rsid w:val="00643EDF"/>
    <w:rsid w:val="00644AE1"/>
    <w:rsid w:val="00644BE5"/>
    <w:rsid w:val="006477AD"/>
    <w:rsid w:val="00647C5A"/>
    <w:rsid w:val="00647FF5"/>
    <w:rsid w:val="006534D2"/>
    <w:rsid w:val="0065367B"/>
    <w:rsid w:val="00653ED4"/>
    <w:rsid w:val="006540E4"/>
    <w:rsid w:val="006544AC"/>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22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58C4"/>
    <w:rsid w:val="006F6CFC"/>
    <w:rsid w:val="006F6DA9"/>
    <w:rsid w:val="006F7CFA"/>
    <w:rsid w:val="006F7FE7"/>
    <w:rsid w:val="00700563"/>
    <w:rsid w:val="0070070D"/>
    <w:rsid w:val="00700871"/>
    <w:rsid w:val="0070202A"/>
    <w:rsid w:val="00703A5D"/>
    <w:rsid w:val="00704157"/>
    <w:rsid w:val="00704FE5"/>
    <w:rsid w:val="00705500"/>
    <w:rsid w:val="007071AE"/>
    <w:rsid w:val="00710361"/>
    <w:rsid w:val="007103DF"/>
    <w:rsid w:val="007123DC"/>
    <w:rsid w:val="00712987"/>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362F"/>
    <w:rsid w:val="00794592"/>
    <w:rsid w:val="00794621"/>
    <w:rsid w:val="00794B5B"/>
    <w:rsid w:val="00795248"/>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5513"/>
    <w:rsid w:val="008162C4"/>
    <w:rsid w:val="008163B7"/>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5170"/>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660"/>
    <w:rsid w:val="008E1C37"/>
    <w:rsid w:val="008E3E1D"/>
    <w:rsid w:val="008E493C"/>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70D65"/>
    <w:rsid w:val="0097131F"/>
    <w:rsid w:val="0097164E"/>
    <w:rsid w:val="009727A5"/>
    <w:rsid w:val="00972864"/>
    <w:rsid w:val="00972957"/>
    <w:rsid w:val="00972B3B"/>
    <w:rsid w:val="00974000"/>
    <w:rsid w:val="009740C3"/>
    <w:rsid w:val="009740F9"/>
    <w:rsid w:val="009741E0"/>
    <w:rsid w:val="00974569"/>
    <w:rsid w:val="00975DA7"/>
    <w:rsid w:val="009761D4"/>
    <w:rsid w:val="00976FD5"/>
    <w:rsid w:val="0098043B"/>
    <w:rsid w:val="00980EE1"/>
    <w:rsid w:val="0098108A"/>
    <w:rsid w:val="0098109E"/>
    <w:rsid w:val="00981175"/>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7550"/>
    <w:rsid w:val="009B7753"/>
    <w:rsid w:val="009B7B15"/>
    <w:rsid w:val="009B7F99"/>
    <w:rsid w:val="009C0278"/>
    <w:rsid w:val="009C2D44"/>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EA7"/>
    <w:rsid w:val="00AE358D"/>
    <w:rsid w:val="00AE3706"/>
    <w:rsid w:val="00AE3FB0"/>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46A9"/>
    <w:rsid w:val="00B45909"/>
    <w:rsid w:val="00B468D6"/>
    <w:rsid w:val="00B50439"/>
    <w:rsid w:val="00B50FD9"/>
    <w:rsid w:val="00B52F3B"/>
    <w:rsid w:val="00B5366A"/>
    <w:rsid w:val="00B563D1"/>
    <w:rsid w:val="00B57832"/>
    <w:rsid w:val="00B60055"/>
    <w:rsid w:val="00B604CE"/>
    <w:rsid w:val="00B605F6"/>
    <w:rsid w:val="00B60AEE"/>
    <w:rsid w:val="00B61542"/>
    <w:rsid w:val="00B629B2"/>
    <w:rsid w:val="00B65EC5"/>
    <w:rsid w:val="00B6671D"/>
    <w:rsid w:val="00B671B0"/>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CF"/>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1FB"/>
    <w:rsid w:val="00C22B5D"/>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03BF"/>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149B"/>
    <w:rsid w:val="00CD3ADC"/>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1CA"/>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4E90"/>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66490972">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4.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5.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C82877-FF5C-4284-A14F-B557697B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TotalTime>
  <Pages>12</Pages>
  <Words>2443</Words>
  <Characters>14664</Characters>
  <Application>Microsoft Office Word</Application>
  <DocSecurity>0</DocSecurity>
  <Lines>122</Lines>
  <Paragraphs>34</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17073</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Madej Leszek</cp:lastModifiedBy>
  <cp:revision>3</cp:revision>
  <cp:lastPrinted>2018-06-12T09:43:00Z</cp:lastPrinted>
  <dcterms:created xsi:type="dcterms:W3CDTF">2020-11-16T09:08:00Z</dcterms:created>
  <dcterms:modified xsi:type="dcterms:W3CDTF">2020-11-16T09:09:00Z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